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706623">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小标宋" w:hAnsi="小标宋" w:eastAsia="小标宋" w:cs="小标宋"/>
          <w:b w:val="0"/>
          <w:bCs w:val="0"/>
          <w:color w:val="auto"/>
          <w:sz w:val="36"/>
          <w:szCs w:val="36"/>
        </w:rPr>
      </w:pPr>
      <w:r>
        <w:rPr>
          <w:rFonts w:hint="eastAsia" w:ascii="小标宋" w:hAnsi="小标宋" w:eastAsia="小标宋" w:cs="小标宋"/>
          <w:b w:val="0"/>
          <w:bCs w:val="0"/>
          <w:color w:val="auto"/>
          <w:sz w:val="36"/>
          <w:szCs w:val="36"/>
        </w:rPr>
        <w:t>关于举办</w:t>
      </w:r>
      <w:r>
        <w:rPr>
          <w:rFonts w:hint="eastAsia" w:ascii="小标宋" w:hAnsi="小标宋" w:eastAsia="小标宋" w:cs="小标宋"/>
          <w:b w:val="0"/>
          <w:bCs w:val="0"/>
          <w:color w:val="auto"/>
          <w:sz w:val="36"/>
          <w:szCs w:val="36"/>
          <w:lang w:val="en-US" w:eastAsia="zh-CN"/>
        </w:rPr>
        <w:t>第三</w:t>
      </w:r>
      <w:r>
        <w:rPr>
          <w:rFonts w:hint="eastAsia" w:ascii="小标宋" w:hAnsi="小标宋" w:eastAsia="小标宋" w:cs="小标宋"/>
          <w:b w:val="0"/>
          <w:bCs w:val="0"/>
          <w:color w:val="auto"/>
          <w:sz w:val="36"/>
          <w:szCs w:val="36"/>
        </w:rPr>
        <w:t>届全国职业规划大赛</w:t>
      </w:r>
    </w:p>
    <w:p w14:paraId="33AEFEB9">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小标宋" w:hAnsi="小标宋" w:eastAsia="小标宋" w:cs="小标宋"/>
          <w:b w:val="0"/>
          <w:bCs w:val="0"/>
          <w:color w:val="FF0000"/>
          <w:sz w:val="36"/>
          <w:szCs w:val="36"/>
        </w:rPr>
      </w:pPr>
      <w:r>
        <w:rPr>
          <w:rFonts w:hint="eastAsia" w:ascii="小标宋" w:hAnsi="小标宋" w:eastAsia="小标宋" w:cs="小标宋"/>
          <w:b w:val="0"/>
          <w:bCs w:val="0"/>
          <w:color w:val="auto"/>
          <w:sz w:val="36"/>
          <w:szCs w:val="36"/>
        </w:rPr>
        <w:t>北京林业大学校内选拔赛的通知</w:t>
      </w:r>
    </w:p>
    <w:p w14:paraId="1F050887">
      <w:pPr>
        <w:keepNext w:val="0"/>
        <w:keepLines w:val="0"/>
        <w:pageBreakBefore w:val="0"/>
        <w:widowControl w:val="0"/>
        <w:kinsoku/>
        <w:wordWrap/>
        <w:overflowPunct/>
        <w:topLinePunct w:val="0"/>
        <w:autoSpaceDE/>
        <w:autoSpaceDN/>
        <w:bidi w:val="0"/>
        <w:adjustRightInd/>
        <w:snapToGrid/>
        <w:spacing w:line="336" w:lineRule="auto"/>
        <w:jc w:val="both"/>
        <w:textAlignment w:val="auto"/>
        <w:rPr>
          <w:rFonts w:hint="eastAsia" w:ascii="仿宋" w:hAnsi="仿宋" w:eastAsia="仿宋" w:cs="仿宋"/>
          <w:b w:val="0"/>
          <w:bCs w:val="0"/>
          <w:color w:val="auto"/>
          <w:sz w:val="32"/>
          <w:szCs w:val="32"/>
        </w:rPr>
      </w:pPr>
      <w:r>
        <w:rPr>
          <w:rFonts w:hint="eastAsia" w:ascii="仿宋" w:hAnsi="仿宋" w:eastAsia="仿宋" w:cs="仿宋"/>
          <w:b w:val="0"/>
          <w:bCs w:val="0"/>
          <w:color w:val="auto"/>
          <w:sz w:val="32"/>
          <w:szCs w:val="32"/>
        </w:rPr>
        <w:t>各</w:t>
      </w:r>
      <w:r>
        <w:rPr>
          <w:rFonts w:hint="eastAsia" w:ascii="仿宋" w:hAnsi="仿宋" w:eastAsia="仿宋" w:cs="仿宋"/>
          <w:b w:val="0"/>
          <w:bCs w:val="0"/>
          <w:color w:val="auto"/>
          <w:sz w:val="32"/>
          <w:szCs w:val="32"/>
          <w:lang w:eastAsia="zh-CN"/>
        </w:rPr>
        <w:t>学院</w:t>
      </w:r>
      <w:r>
        <w:rPr>
          <w:rFonts w:hint="eastAsia" w:ascii="仿宋" w:hAnsi="仿宋" w:eastAsia="仿宋" w:cs="仿宋"/>
          <w:b w:val="0"/>
          <w:bCs w:val="0"/>
          <w:color w:val="auto"/>
          <w:sz w:val="32"/>
          <w:szCs w:val="32"/>
        </w:rPr>
        <w:t>:</w:t>
      </w:r>
      <w:bookmarkStart w:id="0" w:name="_GoBack"/>
      <w:bookmarkEnd w:id="0"/>
    </w:p>
    <w:p w14:paraId="0C7624D8">
      <w:pPr>
        <w:keepNext w:val="0"/>
        <w:keepLines w:val="0"/>
        <w:pageBreakBefore w:val="0"/>
        <w:widowControl w:val="0"/>
        <w:kinsoku/>
        <w:wordWrap/>
        <w:overflowPunct/>
        <w:topLinePunct w:val="0"/>
        <w:autoSpaceDE/>
        <w:autoSpaceDN/>
        <w:bidi w:val="0"/>
        <w:adjustRightInd/>
        <w:snapToGrid/>
        <w:spacing w:line="336" w:lineRule="auto"/>
        <w:ind w:firstLine="640"/>
        <w:jc w:val="both"/>
        <w:textAlignment w:val="auto"/>
        <w:rPr>
          <w:rFonts w:hint="eastAsia" w:ascii="仿宋" w:hAnsi="仿宋" w:eastAsia="仿宋" w:cs="仿宋"/>
          <w:b w:val="0"/>
          <w:bCs w:val="0"/>
          <w:color w:val="auto"/>
          <w:sz w:val="32"/>
          <w:szCs w:val="32"/>
        </w:rPr>
      </w:pPr>
      <w:r>
        <w:rPr>
          <w:rFonts w:hint="eastAsia" w:ascii="仿宋" w:hAnsi="仿宋" w:eastAsia="仿宋" w:cs="仿宋"/>
          <w:b w:val="0"/>
          <w:bCs w:val="0"/>
          <w:color w:val="auto"/>
          <w:sz w:val="32"/>
          <w:szCs w:val="32"/>
          <w:lang w:eastAsia="zh-CN"/>
        </w:rPr>
        <w:t>为贯彻落实党中央、国务院关于高校毕业生就业工作的决策部署，根据《教育部关于举办第</w:t>
      </w:r>
      <w:r>
        <w:rPr>
          <w:rFonts w:hint="eastAsia" w:ascii="仿宋" w:hAnsi="仿宋" w:eastAsia="仿宋" w:cs="仿宋"/>
          <w:b w:val="0"/>
          <w:bCs w:val="0"/>
          <w:color w:val="auto"/>
          <w:sz w:val="32"/>
          <w:szCs w:val="32"/>
          <w:lang w:val="en-US" w:eastAsia="zh-CN"/>
        </w:rPr>
        <w:t>三</w:t>
      </w:r>
      <w:r>
        <w:rPr>
          <w:rFonts w:hint="eastAsia" w:ascii="仿宋" w:hAnsi="仿宋" w:eastAsia="仿宋" w:cs="仿宋"/>
          <w:b w:val="0"/>
          <w:bCs w:val="0"/>
          <w:color w:val="auto"/>
          <w:sz w:val="32"/>
          <w:szCs w:val="32"/>
          <w:lang w:eastAsia="zh-CN"/>
        </w:rPr>
        <w:t>届全国大学生职业规划大赛的通知》（教学函〔202</w:t>
      </w:r>
      <w:r>
        <w:rPr>
          <w:rFonts w:hint="eastAsia" w:ascii="仿宋" w:hAnsi="仿宋" w:eastAsia="仿宋" w:cs="仿宋"/>
          <w:b w:val="0"/>
          <w:bCs w:val="0"/>
          <w:color w:val="auto"/>
          <w:sz w:val="32"/>
          <w:szCs w:val="32"/>
          <w:lang w:val="en-US" w:eastAsia="zh-CN"/>
        </w:rPr>
        <w:t>5</w:t>
      </w:r>
      <w:r>
        <w:rPr>
          <w:rFonts w:hint="eastAsia" w:ascii="仿宋" w:hAnsi="仿宋" w:eastAsia="仿宋" w:cs="仿宋"/>
          <w:b w:val="0"/>
          <w:bCs w:val="0"/>
          <w:color w:val="auto"/>
          <w:sz w:val="32"/>
          <w:szCs w:val="32"/>
          <w:lang w:eastAsia="zh-CN"/>
        </w:rPr>
        <w:t>〕</w:t>
      </w:r>
      <w:r>
        <w:rPr>
          <w:rFonts w:hint="eastAsia" w:ascii="仿宋" w:hAnsi="仿宋" w:eastAsia="仿宋" w:cs="仿宋"/>
          <w:b w:val="0"/>
          <w:bCs w:val="0"/>
          <w:color w:val="auto"/>
          <w:sz w:val="32"/>
          <w:szCs w:val="32"/>
          <w:lang w:val="en-US" w:eastAsia="zh-CN"/>
        </w:rPr>
        <w:t>2</w:t>
      </w:r>
      <w:r>
        <w:rPr>
          <w:rFonts w:hint="eastAsia" w:ascii="仿宋" w:hAnsi="仿宋" w:eastAsia="仿宋" w:cs="仿宋"/>
          <w:b w:val="0"/>
          <w:bCs w:val="0"/>
          <w:color w:val="auto"/>
          <w:sz w:val="32"/>
          <w:szCs w:val="32"/>
          <w:lang w:eastAsia="zh-CN"/>
        </w:rPr>
        <w:t>号）等文件精神，学校</w:t>
      </w:r>
      <w:r>
        <w:rPr>
          <w:rFonts w:hint="eastAsia" w:ascii="仿宋" w:hAnsi="仿宋" w:eastAsia="仿宋" w:cs="仿宋"/>
          <w:b w:val="0"/>
          <w:bCs w:val="0"/>
          <w:color w:val="auto"/>
          <w:sz w:val="32"/>
          <w:szCs w:val="32"/>
          <w:lang w:val="en-US" w:eastAsia="zh-CN"/>
        </w:rPr>
        <w:t>将</w:t>
      </w:r>
      <w:r>
        <w:rPr>
          <w:rFonts w:hint="eastAsia" w:ascii="仿宋" w:hAnsi="仿宋" w:eastAsia="仿宋" w:cs="仿宋"/>
          <w:b w:val="0"/>
          <w:bCs w:val="0"/>
          <w:color w:val="auto"/>
          <w:sz w:val="32"/>
          <w:szCs w:val="32"/>
          <w:lang w:eastAsia="zh-CN"/>
        </w:rPr>
        <w:t>于202</w:t>
      </w:r>
      <w:r>
        <w:rPr>
          <w:rFonts w:hint="eastAsia" w:ascii="仿宋" w:hAnsi="仿宋" w:eastAsia="仿宋" w:cs="仿宋"/>
          <w:b w:val="0"/>
          <w:bCs w:val="0"/>
          <w:color w:val="auto"/>
          <w:sz w:val="32"/>
          <w:szCs w:val="32"/>
          <w:lang w:val="en-US" w:eastAsia="zh-CN"/>
        </w:rPr>
        <w:t>5</w:t>
      </w:r>
      <w:r>
        <w:rPr>
          <w:rFonts w:hint="eastAsia" w:ascii="仿宋" w:hAnsi="仿宋" w:eastAsia="仿宋" w:cs="仿宋"/>
          <w:b w:val="0"/>
          <w:bCs w:val="0"/>
          <w:color w:val="auto"/>
          <w:sz w:val="32"/>
          <w:szCs w:val="32"/>
          <w:lang w:eastAsia="zh-CN"/>
        </w:rPr>
        <w:t>年1</w:t>
      </w:r>
      <w:r>
        <w:rPr>
          <w:rFonts w:hint="eastAsia" w:ascii="仿宋" w:hAnsi="仿宋" w:eastAsia="仿宋" w:cs="仿宋"/>
          <w:b w:val="0"/>
          <w:bCs w:val="0"/>
          <w:color w:val="auto"/>
          <w:sz w:val="32"/>
          <w:szCs w:val="32"/>
          <w:lang w:val="en-US" w:eastAsia="zh-CN"/>
        </w:rPr>
        <w:t>0</w:t>
      </w:r>
      <w:r>
        <w:rPr>
          <w:rFonts w:hint="eastAsia" w:ascii="仿宋" w:hAnsi="仿宋" w:eastAsia="仿宋" w:cs="仿宋"/>
          <w:b w:val="0"/>
          <w:bCs w:val="0"/>
          <w:color w:val="auto"/>
          <w:sz w:val="32"/>
          <w:szCs w:val="32"/>
          <w:lang w:eastAsia="zh-CN"/>
        </w:rPr>
        <w:t>月至12月举办第</w:t>
      </w:r>
      <w:r>
        <w:rPr>
          <w:rFonts w:hint="eastAsia" w:ascii="仿宋" w:hAnsi="仿宋" w:eastAsia="仿宋" w:cs="仿宋"/>
          <w:b w:val="0"/>
          <w:bCs w:val="0"/>
          <w:color w:val="auto"/>
          <w:sz w:val="32"/>
          <w:szCs w:val="32"/>
          <w:lang w:val="en-US" w:eastAsia="zh-CN"/>
        </w:rPr>
        <w:t>三</w:t>
      </w:r>
      <w:r>
        <w:rPr>
          <w:rFonts w:hint="eastAsia" w:ascii="仿宋" w:hAnsi="仿宋" w:eastAsia="仿宋" w:cs="仿宋"/>
          <w:b w:val="0"/>
          <w:bCs w:val="0"/>
          <w:color w:val="auto"/>
          <w:sz w:val="32"/>
          <w:szCs w:val="32"/>
          <w:lang w:eastAsia="zh-CN"/>
        </w:rPr>
        <w:t>届全国大学生职业规划大赛校内选拔赛，并选派优秀选手参加第</w:t>
      </w:r>
      <w:r>
        <w:rPr>
          <w:rFonts w:hint="eastAsia" w:ascii="仿宋" w:hAnsi="仿宋" w:eastAsia="仿宋" w:cs="仿宋"/>
          <w:b w:val="0"/>
          <w:bCs w:val="0"/>
          <w:color w:val="auto"/>
          <w:sz w:val="32"/>
          <w:szCs w:val="32"/>
          <w:lang w:val="en-US" w:eastAsia="zh-CN"/>
        </w:rPr>
        <w:t>三</w:t>
      </w:r>
      <w:r>
        <w:rPr>
          <w:rFonts w:hint="eastAsia" w:ascii="仿宋" w:hAnsi="仿宋" w:eastAsia="仿宋" w:cs="仿宋"/>
          <w:b w:val="0"/>
          <w:bCs w:val="0"/>
          <w:color w:val="auto"/>
          <w:sz w:val="32"/>
          <w:szCs w:val="32"/>
          <w:lang w:eastAsia="zh-CN"/>
        </w:rPr>
        <w:t>届全国大学生职业规划大赛北京市赛和国赛。</w:t>
      </w:r>
      <w:r>
        <w:rPr>
          <w:rFonts w:hint="eastAsia" w:ascii="仿宋" w:hAnsi="仿宋" w:eastAsia="仿宋" w:cs="仿宋"/>
          <w:b w:val="0"/>
          <w:bCs w:val="0"/>
          <w:color w:val="auto"/>
          <w:sz w:val="32"/>
          <w:szCs w:val="32"/>
        </w:rPr>
        <w:t>现将有关事项通知如下：</w:t>
      </w:r>
    </w:p>
    <w:p w14:paraId="17C462CE">
      <w:pPr>
        <w:keepNext w:val="0"/>
        <w:keepLines w:val="0"/>
        <w:pageBreakBefore w:val="0"/>
        <w:widowControl w:val="0"/>
        <w:kinsoku/>
        <w:wordWrap/>
        <w:overflowPunct/>
        <w:topLinePunct w:val="0"/>
        <w:autoSpaceDE/>
        <w:autoSpaceDN/>
        <w:bidi w:val="0"/>
        <w:adjustRightInd/>
        <w:snapToGrid/>
        <w:spacing w:line="336" w:lineRule="auto"/>
        <w:ind w:firstLine="640"/>
        <w:jc w:val="both"/>
        <w:textAlignment w:val="auto"/>
        <w:rPr>
          <w:rFonts w:hint="eastAsia" w:ascii="仿宋" w:hAnsi="仿宋" w:eastAsia="仿宋" w:cs="仿宋"/>
          <w:b w:val="0"/>
          <w:bCs w:val="0"/>
          <w:color w:val="auto"/>
          <w:sz w:val="32"/>
          <w:szCs w:val="32"/>
        </w:rPr>
      </w:pPr>
      <w:r>
        <w:rPr>
          <w:rFonts w:hint="eastAsia" w:ascii="黑体" w:hAnsi="黑体" w:eastAsia="黑体" w:cs="黑体"/>
          <w:b w:val="0"/>
          <w:bCs w:val="0"/>
          <w:color w:val="auto"/>
          <w:sz w:val="32"/>
          <w:szCs w:val="32"/>
          <w:lang w:eastAsia="zh-CN"/>
        </w:rPr>
        <w:t>一、校</w:t>
      </w:r>
      <w:r>
        <w:rPr>
          <w:rFonts w:hint="eastAsia" w:ascii="黑体" w:hAnsi="黑体" w:eastAsia="黑体" w:cs="黑体"/>
          <w:b w:val="0"/>
          <w:bCs w:val="0"/>
          <w:color w:val="auto"/>
          <w:sz w:val="32"/>
          <w:szCs w:val="32"/>
        </w:rPr>
        <w:t>赛内容</w:t>
      </w:r>
    </w:p>
    <w:p w14:paraId="2DDCB414">
      <w:pPr>
        <w:keepNext w:val="0"/>
        <w:keepLines w:val="0"/>
        <w:widowControl/>
        <w:suppressLineNumbers w:val="0"/>
        <w:ind w:firstLine="640" w:firstLineChars="200"/>
        <w:jc w:val="both"/>
        <w:rPr>
          <w:rFonts w:hint="eastAsia" w:ascii="仿宋" w:hAnsi="仿宋" w:eastAsia="仿宋" w:cs="仿宋"/>
          <w:b w:val="0"/>
          <w:bCs w:val="0"/>
          <w:color w:val="auto"/>
          <w:sz w:val="32"/>
          <w:szCs w:val="32"/>
        </w:rPr>
      </w:pPr>
      <w:r>
        <w:rPr>
          <w:rFonts w:hint="eastAsia" w:ascii="仿宋" w:hAnsi="仿宋" w:eastAsia="仿宋" w:cs="仿宋"/>
          <w:b w:val="0"/>
          <w:bCs w:val="0"/>
          <w:color w:val="auto"/>
          <w:sz w:val="32"/>
          <w:szCs w:val="32"/>
          <w:lang w:val="en-US" w:eastAsia="zh-CN"/>
        </w:rPr>
        <w:t>主体赛事包括面向学生的成长赛道、就业赛道和 面向教师的课程教学赛道</w:t>
      </w:r>
      <w:r>
        <w:rPr>
          <w:rFonts w:hint="eastAsia" w:ascii="仿宋" w:hAnsi="仿宋" w:eastAsia="仿宋" w:cs="仿宋"/>
          <w:b w:val="0"/>
          <w:bCs w:val="0"/>
          <w:color w:val="auto"/>
          <w:sz w:val="32"/>
          <w:szCs w:val="32"/>
        </w:rPr>
        <w:t>。</w:t>
      </w:r>
    </w:p>
    <w:p w14:paraId="1FE00C27">
      <w:pPr>
        <w:keepNext w:val="0"/>
        <w:keepLines w:val="0"/>
        <w:pageBreakBefore w:val="0"/>
        <w:widowControl w:val="0"/>
        <w:numPr>
          <w:ilvl w:val="0"/>
          <w:numId w:val="0"/>
        </w:numPr>
        <w:kinsoku/>
        <w:wordWrap/>
        <w:overflowPunct/>
        <w:topLinePunct w:val="0"/>
        <w:autoSpaceDE/>
        <w:autoSpaceDN/>
        <w:bidi w:val="0"/>
        <w:adjustRightInd/>
        <w:snapToGrid/>
        <w:spacing w:line="336" w:lineRule="auto"/>
        <w:ind w:firstLine="640"/>
        <w:jc w:val="left"/>
        <w:textAlignment w:val="auto"/>
        <w:rPr>
          <w:rFonts w:hint="eastAsia" w:ascii="仿宋" w:hAnsi="仿宋" w:eastAsia="仿宋" w:cs="仿宋"/>
          <w:b w:val="0"/>
          <w:bCs w:val="0"/>
          <w:color w:val="auto"/>
          <w:sz w:val="32"/>
          <w:szCs w:val="32"/>
        </w:rPr>
      </w:pPr>
      <w:r>
        <w:rPr>
          <w:rFonts w:hint="eastAsia" w:ascii="仿宋" w:hAnsi="仿宋" w:eastAsia="仿宋" w:cs="仿宋"/>
          <w:b w:val="0"/>
          <w:bCs w:val="0"/>
          <w:color w:val="auto"/>
          <w:sz w:val="32"/>
          <w:szCs w:val="32"/>
        </w:rPr>
        <w:t>（一）成长赛道</w:t>
      </w:r>
    </w:p>
    <w:p w14:paraId="1DD2BEE2">
      <w:pPr>
        <w:keepNext w:val="0"/>
        <w:keepLines w:val="0"/>
        <w:pageBreakBefore w:val="0"/>
        <w:widowControl w:val="0"/>
        <w:kinsoku/>
        <w:wordWrap/>
        <w:overflowPunct/>
        <w:topLinePunct w:val="0"/>
        <w:autoSpaceDE/>
        <w:autoSpaceDN/>
        <w:bidi w:val="0"/>
        <w:adjustRightInd/>
        <w:snapToGrid/>
        <w:spacing w:line="336" w:lineRule="auto"/>
        <w:ind w:firstLine="640"/>
        <w:jc w:val="both"/>
        <w:textAlignment w:val="auto"/>
        <w:rPr>
          <w:rFonts w:hint="default" w:ascii="仿宋" w:hAnsi="仿宋" w:eastAsia="仿宋" w:cs="仿宋"/>
          <w:b w:val="0"/>
          <w:bCs w:val="0"/>
          <w:color w:val="auto"/>
          <w:sz w:val="32"/>
          <w:szCs w:val="32"/>
          <w:lang w:val="en-US"/>
        </w:rPr>
      </w:pPr>
      <w:r>
        <w:rPr>
          <w:rFonts w:hint="eastAsia" w:ascii="仿宋" w:hAnsi="仿宋" w:eastAsia="仿宋" w:cs="仿宋"/>
          <w:b w:val="0"/>
          <w:bCs w:val="0"/>
          <w:color w:val="auto"/>
          <w:sz w:val="32"/>
          <w:szCs w:val="32"/>
        </w:rPr>
        <w:t>面向</w:t>
      </w:r>
      <w:r>
        <w:rPr>
          <w:rFonts w:hint="eastAsia" w:ascii="仿宋" w:hAnsi="仿宋" w:eastAsia="仿宋" w:cs="仿宋"/>
          <w:b w:val="0"/>
          <w:bCs w:val="0"/>
          <w:color w:val="auto"/>
          <w:sz w:val="32"/>
          <w:szCs w:val="32"/>
          <w:lang w:val="en-US" w:eastAsia="zh-CN"/>
        </w:rPr>
        <w:t>普通本科一、二、三年级</w:t>
      </w:r>
      <w:r>
        <w:rPr>
          <w:rFonts w:hint="eastAsia" w:ascii="仿宋" w:hAnsi="仿宋" w:eastAsia="仿宋" w:cs="仿宋"/>
          <w:b w:val="0"/>
          <w:bCs w:val="0"/>
          <w:color w:val="auto"/>
          <w:sz w:val="32"/>
          <w:szCs w:val="32"/>
        </w:rPr>
        <w:t>学生，考察其树立生涯发展理念并合理设置职业目标、围绕实现目标持续行动并不断调整的成长过程，通过学习实践提升综合素质和专业能力，体现正确的择业就业观念。</w:t>
      </w:r>
      <w:r>
        <w:rPr>
          <w:rFonts w:hint="eastAsia" w:ascii="仿宋" w:hAnsi="仿宋" w:eastAsia="仿宋" w:cs="仿宋"/>
          <w:b w:val="0"/>
          <w:bCs w:val="0"/>
          <w:color w:val="auto"/>
          <w:sz w:val="32"/>
          <w:szCs w:val="32"/>
          <w:u w:val="single"/>
          <w:lang w:val="en-US" w:eastAsia="zh-CN"/>
        </w:rPr>
        <w:t>要求全体大二学生须报名成长赛道，按要求上传职业生涯发展报告（详见附件1）。</w:t>
      </w:r>
    </w:p>
    <w:p w14:paraId="31199FC5">
      <w:pPr>
        <w:keepNext w:val="0"/>
        <w:keepLines w:val="0"/>
        <w:pageBreakBefore w:val="0"/>
        <w:widowControl w:val="0"/>
        <w:numPr>
          <w:ilvl w:val="0"/>
          <w:numId w:val="1"/>
        </w:numPr>
        <w:kinsoku/>
        <w:wordWrap/>
        <w:overflowPunct/>
        <w:topLinePunct w:val="0"/>
        <w:autoSpaceDE/>
        <w:autoSpaceDN/>
        <w:bidi w:val="0"/>
        <w:adjustRightInd/>
        <w:snapToGrid/>
        <w:spacing w:line="336" w:lineRule="auto"/>
        <w:ind w:firstLine="640"/>
        <w:jc w:val="left"/>
        <w:textAlignment w:val="auto"/>
        <w:rPr>
          <w:rFonts w:hint="eastAsia" w:ascii="仿宋" w:hAnsi="仿宋" w:eastAsia="仿宋" w:cs="仿宋"/>
          <w:b w:val="0"/>
          <w:bCs w:val="0"/>
          <w:color w:val="auto"/>
          <w:sz w:val="32"/>
          <w:szCs w:val="32"/>
        </w:rPr>
      </w:pPr>
      <w:r>
        <w:rPr>
          <w:rFonts w:hint="eastAsia" w:ascii="仿宋" w:hAnsi="仿宋" w:eastAsia="仿宋" w:cs="仿宋"/>
          <w:b w:val="0"/>
          <w:bCs w:val="0"/>
          <w:color w:val="auto"/>
          <w:sz w:val="32"/>
          <w:szCs w:val="32"/>
        </w:rPr>
        <w:t>就业赛道</w:t>
      </w:r>
    </w:p>
    <w:p w14:paraId="091E1B22">
      <w:pPr>
        <w:keepNext w:val="0"/>
        <w:keepLines w:val="0"/>
        <w:widowControl/>
        <w:suppressLineNumbers w:val="0"/>
        <w:ind w:firstLine="640" w:firstLineChars="200"/>
        <w:jc w:val="both"/>
        <w:rPr>
          <w:rFonts w:hint="eastAsia" w:ascii="仿宋" w:hAnsi="仿宋" w:eastAsia="仿宋" w:cs="仿宋"/>
          <w:b w:val="0"/>
          <w:bCs w:val="0"/>
          <w:color w:val="auto"/>
          <w:kern w:val="2"/>
          <w:sz w:val="32"/>
          <w:szCs w:val="32"/>
          <w:u w:val="single"/>
          <w:lang w:val="en-US" w:eastAsia="zh-CN" w:bidi="ar-SA"/>
        </w:rPr>
      </w:pPr>
      <w:r>
        <w:rPr>
          <w:rFonts w:hint="eastAsia" w:ascii="仿宋" w:hAnsi="仿宋" w:eastAsia="仿宋" w:cs="仿宋"/>
          <w:b w:val="0"/>
          <w:bCs w:val="0"/>
          <w:color w:val="auto"/>
          <w:kern w:val="2"/>
          <w:sz w:val="32"/>
          <w:szCs w:val="32"/>
          <w:lang w:val="en-US" w:eastAsia="zh-CN" w:bidi="ar-SA"/>
        </w:rPr>
        <w:t>设本科生组、研究生组。本科生组面向普通本科三、四年级（部分专业五年级）计划求职学生（</w:t>
      </w:r>
      <w:r>
        <w:rPr>
          <w:rFonts w:hint="eastAsia" w:ascii="仿宋" w:hAnsi="仿宋" w:eastAsia="仿宋" w:cs="仿宋"/>
          <w:b/>
          <w:bCs/>
          <w:color w:val="auto"/>
          <w:kern w:val="2"/>
          <w:sz w:val="32"/>
          <w:szCs w:val="32"/>
          <w:lang w:val="en-US" w:eastAsia="zh-CN" w:bidi="ar-SA"/>
        </w:rPr>
        <w:t>不含已通过推免等确定升学的毕业年级学生</w:t>
      </w:r>
      <w:r>
        <w:rPr>
          <w:rFonts w:hint="eastAsia" w:ascii="仿宋" w:hAnsi="仿宋" w:eastAsia="仿宋" w:cs="仿宋"/>
          <w:b w:val="0"/>
          <w:bCs w:val="0"/>
          <w:color w:val="auto"/>
          <w:kern w:val="2"/>
          <w:sz w:val="32"/>
          <w:szCs w:val="32"/>
          <w:lang w:val="en-US" w:eastAsia="zh-CN" w:bidi="ar-SA"/>
        </w:rPr>
        <w:t>）；研究生组面向全体研究生。考察其求职实战能力，个人综合素质、专业能力与目标职业的契合度，个人发展路径与就业市场需求的适应度。</w:t>
      </w:r>
      <w:r>
        <w:rPr>
          <w:rFonts w:hint="eastAsia" w:ascii="仿宋" w:hAnsi="仿宋" w:eastAsia="仿宋" w:cs="仿宋"/>
          <w:b w:val="0"/>
          <w:bCs w:val="0"/>
          <w:color w:val="auto"/>
          <w:kern w:val="2"/>
          <w:sz w:val="32"/>
          <w:szCs w:val="32"/>
          <w:u w:val="single"/>
          <w:lang w:val="en-US" w:eastAsia="zh-CN" w:bidi="ar-SA"/>
        </w:rPr>
        <w:t>要求全体大三学生须报名就业本科生组赛道，按要求上传简历，作为《就业创业指导》课程结课作业；请各学院引导研究生积极报名，就业研究生组赛道报名人数不低于本学院研究生人数的20%（详见附件1）</w:t>
      </w:r>
      <w:r>
        <w:rPr>
          <w:rFonts w:hint="eastAsia" w:ascii="仿宋" w:hAnsi="仿宋" w:eastAsia="仿宋" w:cs="仿宋"/>
          <w:b w:val="0"/>
          <w:bCs w:val="0"/>
          <w:color w:val="auto"/>
          <w:kern w:val="2"/>
          <w:sz w:val="32"/>
          <w:szCs w:val="32"/>
          <w:u w:val="single"/>
          <w:lang w:val="en-US" w:eastAsia="zh-CN" w:bidi="ar-SA"/>
        </w:rPr>
        <w:t>。</w:t>
      </w:r>
    </w:p>
    <w:p w14:paraId="7E5340B0">
      <w:pPr>
        <w:keepNext w:val="0"/>
        <w:keepLines w:val="0"/>
        <w:pageBreakBefore w:val="0"/>
        <w:widowControl w:val="0"/>
        <w:numPr>
          <w:ilvl w:val="0"/>
          <w:numId w:val="1"/>
        </w:numPr>
        <w:kinsoku/>
        <w:wordWrap/>
        <w:overflowPunct/>
        <w:topLinePunct w:val="0"/>
        <w:autoSpaceDE/>
        <w:autoSpaceDN/>
        <w:bidi w:val="0"/>
        <w:adjustRightInd/>
        <w:snapToGrid/>
        <w:spacing w:line="336" w:lineRule="auto"/>
        <w:ind w:firstLine="640"/>
        <w:jc w:val="left"/>
        <w:textAlignment w:val="auto"/>
        <w:rPr>
          <w:rFonts w:hint="eastAsia" w:ascii="仿宋" w:hAnsi="仿宋" w:eastAsia="仿宋" w:cs="仿宋"/>
          <w:b w:val="0"/>
          <w:bCs w:val="0"/>
          <w:color w:val="auto"/>
          <w:sz w:val="32"/>
          <w:szCs w:val="32"/>
        </w:rPr>
      </w:pPr>
      <w:r>
        <w:rPr>
          <w:rFonts w:hint="eastAsia" w:ascii="仿宋" w:hAnsi="仿宋" w:eastAsia="仿宋" w:cs="仿宋"/>
          <w:b w:val="0"/>
          <w:bCs w:val="0"/>
          <w:color w:val="auto"/>
          <w:sz w:val="32"/>
          <w:szCs w:val="32"/>
        </w:rPr>
        <w:t>课程教学赛道</w:t>
      </w:r>
    </w:p>
    <w:p w14:paraId="3BAF8DFF">
      <w:pPr>
        <w:keepNext w:val="0"/>
        <w:keepLines w:val="0"/>
        <w:widowControl/>
        <w:suppressLineNumbers w:val="0"/>
        <w:ind w:firstLine="640" w:firstLineChars="200"/>
        <w:jc w:val="both"/>
        <w:rPr>
          <w:rFonts w:hint="default" w:ascii="仿宋" w:hAnsi="仿宋" w:eastAsia="仿宋" w:cs="仿宋"/>
          <w:b w:val="0"/>
          <w:bCs w:val="0"/>
          <w:color w:val="FF0000"/>
          <w:kern w:val="2"/>
          <w:sz w:val="32"/>
          <w:szCs w:val="32"/>
          <w:lang w:val="en-US" w:eastAsia="zh-CN" w:bidi="ar-SA"/>
        </w:rPr>
      </w:pPr>
      <w:r>
        <w:rPr>
          <w:rFonts w:hint="eastAsia" w:ascii="仿宋" w:hAnsi="仿宋" w:eastAsia="仿宋" w:cs="仿宋"/>
          <w:b w:val="0"/>
          <w:bCs w:val="0"/>
          <w:color w:val="auto"/>
          <w:kern w:val="2"/>
          <w:sz w:val="32"/>
          <w:szCs w:val="32"/>
          <w:lang w:val="en-US" w:eastAsia="zh-CN" w:bidi="ar-SA"/>
        </w:rPr>
        <w:t>面向普通高等学校开设的大学生职业发展与就业指导类课程(不含创新创业类课程和相关专业类课程),考察课程建设和创新情况以及实施效果（详见附件2）。</w:t>
      </w:r>
    </w:p>
    <w:p w14:paraId="7C9EAF74">
      <w:pPr>
        <w:keepNext w:val="0"/>
        <w:keepLines w:val="0"/>
        <w:pageBreakBefore w:val="0"/>
        <w:widowControl w:val="0"/>
        <w:numPr>
          <w:ilvl w:val="0"/>
          <w:numId w:val="0"/>
        </w:numPr>
        <w:kinsoku/>
        <w:wordWrap/>
        <w:overflowPunct/>
        <w:topLinePunct w:val="0"/>
        <w:autoSpaceDE/>
        <w:autoSpaceDN/>
        <w:bidi w:val="0"/>
        <w:adjustRightInd/>
        <w:snapToGrid/>
        <w:spacing w:line="336" w:lineRule="auto"/>
        <w:ind w:left="630" w:leftChars="0"/>
        <w:jc w:val="left"/>
        <w:textAlignment w:val="auto"/>
        <w:rPr>
          <w:rFonts w:hint="eastAsia" w:ascii="黑体" w:hAnsi="黑体" w:eastAsia="黑体" w:cs="黑体"/>
          <w:b w:val="0"/>
          <w:bCs w:val="0"/>
          <w:color w:val="auto"/>
          <w:sz w:val="32"/>
          <w:szCs w:val="32"/>
          <w:lang w:eastAsia="zh-CN"/>
        </w:rPr>
      </w:pPr>
      <w:r>
        <w:rPr>
          <w:rFonts w:hint="default" w:ascii="黑体" w:hAnsi="黑体" w:eastAsia="黑体" w:cs="黑体"/>
          <w:b w:val="0"/>
          <w:bCs w:val="0"/>
          <w:color w:val="auto"/>
          <w:sz w:val="32"/>
          <w:szCs w:val="32"/>
          <w:lang w:eastAsia="zh-CN"/>
        </w:rPr>
        <w:t>二、</w:t>
      </w:r>
      <w:r>
        <w:rPr>
          <w:rFonts w:hint="eastAsia" w:ascii="黑体" w:hAnsi="黑体" w:eastAsia="黑体" w:cs="黑体"/>
          <w:b w:val="0"/>
          <w:bCs w:val="0"/>
          <w:color w:val="auto"/>
          <w:sz w:val="32"/>
          <w:szCs w:val="32"/>
          <w:lang w:eastAsia="zh-CN"/>
        </w:rPr>
        <w:t>赛程安排</w:t>
      </w:r>
    </w:p>
    <w:p w14:paraId="6D815347">
      <w:pPr>
        <w:spacing w:before="181" w:line="227" w:lineRule="auto"/>
        <w:ind w:left="820"/>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auto"/>
          <w:sz w:val="32"/>
          <w:szCs w:val="32"/>
          <w:lang w:val="en-US" w:eastAsia="zh-CN"/>
        </w:rPr>
        <w:t>（一）</w:t>
      </w:r>
      <w:r>
        <w:rPr>
          <w:rFonts w:hint="default" w:ascii="仿宋" w:hAnsi="仿宋" w:eastAsia="仿宋" w:cs="仿宋"/>
          <w:b w:val="0"/>
          <w:bCs w:val="0"/>
          <w:color w:val="auto"/>
          <w:sz w:val="32"/>
          <w:szCs w:val="32"/>
          <w:lang w:val="en-US" w:eastAsia="zh-CN"/>
        </w:rPr>
        <w:t>成长赛道和就业赛道</w:t>
      </w:r>
    </w:p>
    <w:p w14:paraId="096BF7B3">
      <w:pPr>
        <w:keepNext w:val="0"/>
        <w:keepLines w:val="0"/>
        <w:pageBreakBefore w:val="0"/>
        <w:widowControl w:val="0"/>
        <w:kinsoku/>
        <w:wordWrap/>
        <w:overflowPunct/>
        <w:topLinePunct w:val="0"/>
        <w:autoSpaceDE/>
        <w:autoSpaceDN/>
        <w:bidi w:val="0"/>
        <w:adjustRightInd/>
        <w:snapToGrid/>
        <w:spacing w:line="336" w:lineRule="auto"/>
        <w:ind w:firstLine="560"/>
        <w:jc w:val="left"/>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auto"/>
          <w:sz w:val="32"/>
          <w:szCs w:val="32"/>
          <w:lang w:eastAsia="zh-CN"/>
        </w:rPr>
        <w:t>由各学院负责组织，参赛选手在所在学院报名，全部</w:t>
      </w:r>
      <w:r>
        <w:rPr>
          <w:rFonts w:hint="eastAsia" w:ascii="仿宋" w:hAnsi="仿宋" w:eastAsia="仿宋" w:cs="仿宋"/>
          <w:b w:val="0"/>
          <w:bCs w:val="0"/>
          <w:color w:val="auto"/>
          <w:sz w:val="32"/>
          <w:szCs w:val="32"/>
          <w:lang w:val="en-US" w:eastAsia="zh-CN"/>
        </w:rPr>
        <w:t>报名</w:t>
      </w:r>
      <w:r>
        <w:rPr>
          <w:rFonts w:hint="eastAsia" w:ascii="仿宋" w:hAnsi="仿宋" w:eastAsia="仿宋" w:cs="仿宋"/>
          <w:b w:val="0"/>
          <w:bCs w:val="0"/>
          <w:color w:val="auto"/>
          <w:sz w:val="32"/>
          <w:szCs w:val="32"/>
          <w:lang w:eastAsia="zh-CN"/>
        </w:rPr>
        <w:t>选手</w:t>
      </w:r>
      <w:r>
        <w:rPr>
          <w:rFonts w:hint="default" w:ascii="仿宋" w:hAnsi="仿宋" w:eastAsia="仿宋" w:cs="仿宋"/>
          <w:b w:val="0"/>
          <w:bCs w:val="0"/>
          <w:color w:val="auto"/>
          <w:sz w:val="32"/>
          <w:szCs w:val="32"/>
          <w:lang w:eastAsia="zh-CN"/>
        </w:rPr>
        <w:t>须</w:t>
      </w:r>
      <w:r>
        <w:rPr>
          <w:rFonts w:hint="eastAsia" w:ascii="仿宋" w:hAnsi="仿宋" w:eastAsia="仿宋" w:cs="仿宋"/>
          <w:b w:val="0"/>
          <w:bCs w:val="0"/>
          <w:color w:val="auto"/>
          <w:sz w:val="32"/>
          <w:szCs w:val="32"/>
          <w:lang w:eastAsia="zh-CN"/>
        </w:rPr>
        <w:t>完成系统报名，网址：zgs.chsi.com.cn</w:t>
      </w:r>
      <w:r>
        <w:rPr>
          <w:rFonts w:hint="default" w:ascii="仿宋" w:hAnsi="仿宋" w:eastAsia="仿宋" w:cs="仿宋"/>
          <w:b w:val="0"/>
          <w:bCs w:val="0"/>
          <w:color w:val="auto"/>
          <w:sz w:val="32"/>
          <w:szCs w:val="32"/>
          <w:lang w:eastAsia="zh-CN"/>
        </w:rPr>
        <w:t>(</w:t>
      </w:r>
      <w:r>
        <w:rPr>
          <w:rFonts w:hint="eastAsia" w:ascii="仿宋" w:hAnsi="仿宋" w:eastAsia="仿宋" w:cs="仿宋"/>
          <w:b w:val="0"/>
          <w:bCs w:val="0"/>
          <w:color w:val="auto"/>
          <w:sz w:val="32"/>
          <w:szCs w:val="32"/>
          <w:lang w:val="en-US" w:eastAsia="zh-CN"/>
        </w:rPr>
        <w:t>学生操作手册见附件1</w:t>
      </w:r>
      <w:r>
        <w:rPr>
          <w:rFonts w:hint="default" w:ascii="仿宋" w:hAnsi="仿宋" w:eastAsia="仿宋" w:cs="仿宋"/>
          <w:b w:val="0"/>
          <w:bCs w:val="0"/>
          <w:color w:val="auto"/>
          <w:sz w:val="32"/>
          <w:szCs w:val="32"/>
          <w:lang w:eastAsia="zh-CN"/>
        </w:rPr>
        <w:t>)</w:t>
      </w:r>
      <w:r>
        <w:rPr>
          <w:rFonts w:hint="eastAsia" w:ascii="仿宋" w:hAnsi="仿宋" w:eastAsia="仿宋" w:cs="仿宋"/>
          <w:b w:val="0"/>
          <w:bCs w:val="0"/>
          <w:color w:val="auto"/>
          <w:sz w:val="32"/>
          <w:szCs w:val="32"/>
          <w:lang w:val="en-US" w:eastAsia="zh-CN"/>
        </w:rPr>
        <w:t>。</w:t>
      </w:r>
      <w:r>
        <w:rPr>
          <w:rFonts w:hint="eastAsia" w:ascii="仿宋" w:hAnsi="仿宋" w:eastAsia="仿宋" w:cs="仿宋"/>
          <w:b w:val="0"/>
          <w:bCs w:val="0"/>
          <w:color w:val="auto"/>
          <w:sz w:val="32"/>
          <w:szCs w:val="32"/>
          <w:lang w:eastAsia="zh-CN"/>
        </w:rPr>
        <w:t>各学院</w:t>
      </w:r>
      <w:r>
        <w:rPr>
          <w:rFonts w:hint="default" w:ascii="仿宋" w:hAnsi="仿宋" w:eastAsia="仿宋" w:cs="仿宋"/>
          <w:b w:val="0"/>
          <w:bCs w:val="0"/>
          <w:color w:val="auto"/>
          <w:sz w:val="32"/>
          <w:szCs w:val="32"/>
          <w:lang w:eastAsia="zh-CN"/>
        </w:rPr>
        <w:t>参照</w:t>
      </w:r>
      <w:r>
        <w:rPr>
          <w:rFonts w:hint="eastAsia" w:ascii="仿宋" w:hAnsi="仿宋" w:eastAsia="仿宋" w:cs="仿宋"/>
          <w:b w:val="0"/>
          <w:bCs w:val="0"/>
          <w:color w:val="auto"/>
          <w:sz w:val="32"/>
          <w:szCs w:val="32"/>
          <w:lang w:val="en-US" w:eastAsia="zh-CN"/>
        </w:rPr>
        <w:t>国</w:t>
      </w:r>
      <w:r>
        <w:rPr>
          <w:rFonts w:hint="default" w:ascii="仿宋" w:hAnsi="仿宋" w:eastAsia="仿宋" w:cs="仿宋"/>
          <w:b w:val="0"/>
          <w:bCs w:val="0"/>
          <w:color w:val="auto"/>
          <w:sz w:val="32"/>
          <w:szCs w:val="32"/>
          <w:lang w:eastAsia="zh-CN"/>
        </w:rPr>
        <w:t>赛方案，自主确定比赛环节、评审方式等。各学院</w:t>
      </w:r>
      <w:r>
        <w:rPr>
          <w:rFonts w:hint="eastAsia" w:ascii="仿宋" w:hAnsi="仿宋" w:eastAsia="仿宋" w:cs="仿宋"/>
          <w:b w:val="0"/>
          <w:bCs w:val="0"/>
          <w:color w:val="auto"/>
          <w:sz w:val="32"/>
          <w:szCs w:val="32"/>
          <w:lang w:val="en-US" w:eastAsia="zh-CN"/>
        </w:rPr>
        <w:t>根据推荐名额</w:t>
      </w:r>
      <w:r>
        <w:rPr>
          <w:rFonts w:hint="eastAsia" w:ascii="仿宋" w:hAnsi="仿宋" w:eastAsia="仿宋" w:cs="仿宋"/>
          <w:b w:val="0"/>
          <w:bCs w:val="0"/>
          <w:color w:val="auto"/>
          <w:sz w:val="32"/>
          <w:szCs w:val="32"/>
          <w:lang w:eastAsia="zh-CN"/>
        </w:rPr>
        <w:t>（</w:t>
      </w:r>
      <w:r>
        <w:rPr>
          <w:rFonts w:hint="default" w:ascii="仿宋" w:hAnsi="仿宋" w:eastAsia="仿宋" w:cs="仿宋"/>
          <w:b w:val="0"/>
          <w:bCs w:val="0"/>
          <w:color w:val="auto"/>
          <w:sz w:val="32"/>
          <w:szCs w:val="32"/>
          <w:lang w:eastAsia="zh-CN"/>
        </w:rPr>
        <w:t>附件</w:t>
      </w:r>
      <w:r>
        <w:rPr>
          <w:rFonts w:hint="eastAsia" w:ascii="仿宋" w:hAnsi="仿宋" w:eastAsia="仿宋" w:cs="仿宋"/>
          <w:b w:val="0"/>
          <w:bCs w:val="0"/>
          <w:color w:val="auto"/>
          <w:sz w:val="32"/>
          <w:szCs w:val="32"/>
          <w:lang w:val="en-US" w:eastAsia="zh-CN"/>
        </w:rPr>
        <w:t>3</w:t>
      </w:r>
      <w:r>
        <w:rPr>
          <w:rFonts w:hint="default" w:ascii="仿宋" w:hAnsi="仿宋" w:eastAsia="仿宋" w:cs="仿宋"/>
          <w:b w:val="0"/>
          <w:bCs w:val="0"/>
          <w:color w:val="auto"/>
          <w:sz w:val="32"/>
          <w:szCs w:val="32"/>
          <w:lang w:eastAsia="zh-CN"/>
        </w:rPr>
        <w:t>），</w:t>
      </w:r>
      <w:r>
        <w:rPr>
          <w:rFonts w:hint="eastAsia" w:ascii="仿宋" w:hAnsi="仿宋" w:eastAsia="仿宋" w:cs="仿宋"/>
          <w:b w:val="0"/>
          <w:bCs w:val="0"/>
          <w:color w:val="auto"/>
          <w:sz w:val="32"/>
          <w:szCs w:val="32"/>
          <w:lang w:eastAsia="zh-CN"/>
        </w:rPr>
        <w:t>于</w:t>
      </w:r>
      <w:r>
        <w:rPr>
          <w:rFonts w:hint="eastAsia" w:ascii="仿宋" w:hAnsi="仿宋" w:eastAsia="仿宋" w:cs="仿宋"/>
          <w:b w:val="0"/>
          <w:bCs w:val="0"/>
          <w:color w:val="auto"/>
          <w:sz w:val="32"/>
          <w:szCs w:val="32"/>
          <w:lang w:val="en-US" w:eastAsia="zh-CN"/>
        </w:rPr>
        <w:t>11月14日前</w:t>
      </w:r>
      <w:r>
        <w:rPr>
          <w:rFonts w:hint="eastAsia" w:ascii="仿宋" w:hAnsi="仿宋" w:eastAsia="仿宋" w:cs="仿宋"/>
          <w:b w:val="0"/>
          <w:bCs w:val="0"/>
          <w:color w:val="auto"/>
          <w:sz w:val="32"/>
          <w:szCs w:val="32"/>
          <w:lang w:eastAsia="zh-CN"/>
        </w:rPr>
        <w:t>汇总</w:t>
      </w:r>
      <w:r>
        <w:rPr>
          <w:rFonts w:hint="eastAsia" w:ascii="仿宋" w:hAnsi="仿宋" w:eastAsia="仿宋" w:cs="仿宋"/>
          <w:b w:val="0"/>
          <w:bCs w:val="0"/>
          <w:color w:val="auto"/>
          <w:sz w:val="32"/>
          <w:szCs w:val="32"/>
          <w:lang w:val="en-US" w:eastAsia="zh-CN"/>
        </w:rPr>
        <w:t>推荐参加校赛的</w:t>
      </w:r>
      <w:r>
        <w:rPr>
          <w:rFonts w:hint="eastAsia" w:ascii="仿宋" w:hAnsi="仿宋" w:eastAsia="仿宋" w:cs="仿宋"/>
          <w:b w:val="0"/>
          <w:bCs w:val="0"/>
          <w:color w:val="auto"/>
          <w:sz w:val="32"/>
          <w:szCs w:val="32"/>
          <w:lang w:eastAsia="zh-CN"/>
        </w:rPr>
        <w:t>选手（附件</w:t>
      </w:r>
      <w:r>
        <w:rPr>
          <w:rFonts w:hint="eastAsia" w:ascii="仿宋" w:hAnsi="仿宋" w:eastAsia="仿宋" w:cs="仿宋"/>
          <w:b w:val="0"/>
          <w:bCs w:val="0"/>
          <w:color w:val="auto"/>
          <w:sz w:val="32"/>
          <w:szCs w:val="32"/>
          <w:lang w:val="en-US" w:eastAsia="zh-CN"/>
        </w:rPr>
        <w:t>4</w:t>
      </w:r>
      <w:r>
        <w:rPr>
          <w:rFonts w:hint="eastAsia" w:ascii="仿宋" w:hAnsi="仿宋" w:eastAsia="仿宋" w:cs="仿宋"/>
          <w:b w:val="0"/>
          <w:bCs w:val="0"/>
          <w:color w:val="auto"/>
          <w:sz w:val="32"/>
          <w:szCs w:val="32"/>
          <w:lang w:eastAsia="zh-CN"/>
        </w:rPr>
        <w:t>）上报至学校，学院推荐应有名次排序，供校赛评审参考，</w:t>
      </w:r>
      <w:r>
        <w:rPr>
          <w:rFonts w:hint="eastAsia" w:ascii="仿宋" w:hAnsi="仿宋" w:eastAsia="仿宋" w:cs="仿宋"/>
          <w:b w:val="0"/>
          <w:bCs w:val="0"/>
          <w:color w:val="auto"/>
          <w:sz w:val="32"/>
          <w:szCs w:val="32"/>
          <w:lang w:val="en-US" w:eastAsia="zh-CN"/>
        </w:rPr>
        <w:t>如有名额问题，需提前与学校进行沟通。</w:t>
      </w:r>
    </w:p>
    <w:p w14:paraId="06FC5448">
      <w:pPr>
        <w:keepNext w:val="0"/>
        <w:keepLines w:val="0"/>
        <w:pageBreakBefore w:val="0"/>
        <w:widowControl w:val="0"/>
        <w:kinsoku/>
        <w:wordWrap/>
        <w:overflowPunct/>
        <w:topLinePunct w:val="0"/>
        <w:autoSpaceDE/>
        <w:autoSpaceDN/>
        <w:bidi w:val="0"/>
        <w:adjustRightInd/>
        <w:snapToGrid/>
        <w:spacing w:line="336" w:lineRule="auto"/>
        <w:ind w:firstLine="560"/>
        <w:jc w:val="left"/>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auto"/>
          <w:sz w:val="32"/>
          <w:szCs w:val="32"/>
          <w:lang w:val="en-US" w:eastAsia="zh-CN"/>
        </w:rPr>
        <w:t>1.参赛报名(2025年10月—2025年12月17日)</w:t>
      </w:r>
    </w:p>
    <w:p w14:paraId="3DF7AA8B">
      <w:pPr>
        <w:keepNext w:val="0"/>
        <w:keepLines w:val="0"/>
        <w:pageBreakBefore w:val="0"/>
        <w:widowControl w:val="0"/>
        <w:kinsoku/>
        <w:wordWrap/>
        <w:overflowPunct/>
        <w:topLinePunct w:val="0"/>
        <w:autoSpaceDE/>
        <w:autoSpaceDN/>
        <w:bidi w:val="0"/>
        <w:adjustRightInd/>
        <w:snapToGrid/>
        <w:spacing w:line="336" w:lineRule="auto"/>
        <w:ind w:firstLine="560"/>
        <w:jc w:val="left"/>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auto"/>
          <w:sz w:val="32"/>
          <w:szCs w:val="32"/>
          <w:lang w:val="en-US" w:eastAsia="zh-CN"/>
        </w:rPr>
        <w:t>由各学院负责组织，参赛选手在所在学院报名，全部报名选手须完成系统报名，参赛选手通过全国大学生职业规划大赛平台(以下简称国赛平台，网址：zgs.chsi.com.cn)进行报名，在国赛平台登录页面可下载学生操作手册</w:t>
      </w:r>
      <w:r>
        <w:rPr>
          <w:rFonts w:hint="default" w:ascii="仿宋" w:hAnsi="仿宋" w:eastAsia="仿宋" w:cs="仿宋"/>
          <w:b w:val="0"/>
          <w:bCs w:val="0"/>
          <w:color w:val="auto"/>
          <w:sz w:val="32"/>
          <w:szCs w:val="32"/>
          <w:lang w:eastAsia="zh-CN"/>
        </w:rPr>
        <w:t>(</w:t>
      </w:r>
      <w:r>
        <w:rPr>
          <w:rFonts w:hint="eastAsia" w:ascii="仿宋" w:hAnsi="仿宋" w:eastAsia="仿宋" w:cs="仿宋"/>
          <w:b w:val="0"/>
          <w:bCs w:val="0"/>
          <w:color w:val="auto"/>
          <w:sz w:val="32"/>
          <w:szCs w:val="32"/>
          <w:lang w:val="en-US" w:eastAsia="zh-CN"/>
        </w:rPr>
        <w:t>见附件1</w:t>
      </w:r>
      <w:r>
        <w:rPr>
          <w:rFonts w:hint="default" w:ascii="仿宋" w:hAnsi="仿宋" w:eastAsia="仿宋" w:cs="仿宋"/>
          <w:b w:val="0"/>
          <w:bCs w:val="0"/>
          <w:color w:val="auto"/>
          <w:sz w:val="32"/>
          <w:szCs w:val="32"/>
          <w:lang w:eastAsia="zh-CN"/>
        </w:rPr>
        <w:t>)</w:t>
      </w:r>
      <w:r>
        <w:rPr>
          <w:rFonts w:hint="eastAsia" w:ascii="仿宋" w:hAnsi="仿宋" w:eastAsia="仿宋" w:cs="仿宋"/>
          <w:b w:val="0"/>
          <w:bCs w:val="0"/>
          <w:color w:val="auto"/>
          <w:sz w:val="32"/>
          <w:szCs w:val="32"/>
          <w:lang w:val="en-US" w:eastAsia="zh-CN"/>
        </w:rPr>
        <w:t>。</w:t>
      </w:r>
    </w:p>
    <w:p w14:paraId="05FC43BF">
      <w:pPr>
        <w:keepNext w:val="0"/>
        <w:keepLines w:val="0"/>
        <w:pageBreakBefore w:val="0"/>
        <w:widowControl w:val="0"/>
        <w:kinsoku/>
        <w:wordWrap/>
        <w:overflowPunct/>
        <w:topLinePunct w:val="0"/>
        <w:autoSpaceDE/>
        <w:autoSpaceDN/>
        <w:bidi w:val="0"/>
        <w:adjustRightInd/>
        <w:snapToGrid/>
        <w:spacing w:line="336" w:lineRule="auto"/>
        <w:ind w:firstLine="560"/>
        <w:jc w:val="left"/>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auto"/>
          <w:sz w:val="32"/>
          <w:szCs w:val="32"/>
          <w:lang w:val="en-US" w:eastAsia="zh-CN"/>
        </w:rPr>
        <w:t>国赛平台开放时间为2025年10月20日，市赛报名截止时间为2025年12月17日。</w:t>
      </w:r>
    </w:p>
    <w:p w14:paraId="7B9C1F27">
      <w:pPr>
        <w:keepNext w:val="0"/>
        <w:keepLines w:val="0"/>
        <w:pageBreakBefore w:val="0"/>
        <w:widowControl w:val="0"/>
        <w:kinsoku/>
        <w:wordWrap/>
        <w:overflowPunct/>
        <w:topLinePunct w:val="0"/>
        <w:autoSpaceDE/>
        <w:autoSpaceDN/>
        <w:bidi w:val="0"/>
        <w:adjustRightInd/>
        <w:snapToGrid/>
        <w:spacing w:line="336" w:lineRule="auto"/>
        <w:ind w:firstLine="560"/>
        <w:jc w:val="left"/>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auto"/>
          <w:sz w:val="32"/>
          <w:szCs w:val="32"/>
          <w:lang w:val="en-US" w:eastAsia="zh-CN"/>
        </w:rPr>
        <w:t>2.校赛(2025年10月—2025年12月3日)</w:t>
      </w:r>
    </w:p>
    <w:p w14:paraId="78C44FA1">
      <w:pPr>
        <w:keepNext w:val="0"/>
        <w:keepLines w:val="0"/>
        <w:pageBreakBefore w:val="0"/>
        <w:widowControl w:val="0"/>
        <w:kinsoku/>
        <w:wordWrap/>
        <w:overflowPunct/>
        <w:topLinePunct w:val="0"/>
        <w:autoSpaceDE/>
        <w:autoSpaceDN/>
        <w:bidi w:val="0"/>
        <w:adjustRightInd/>
        <w:snapToGrid/>
        <w:spacing w:line="336" w:lineRule="auto"/>
        <w:ind w:firstLine="560"/>
        <w:jc w:val="left"/>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auto"/>
          <w:sz w:val="32"/>
          <w:szCs w:val="32"/>
          <w:lang w:val="en-US" w:eastAsia="zh-CN"/>
        </w:rPr>
        <w:t>国赛平台成长赛道生涯闯关功能、就业赛道职业适配度测评功能，参赛选手可根据需要选择使用。</w:t>
      </w:r>
    </w:p>
    <w:p w14:paraId="470DD33A">
      <w:pPr>
        <w:keepNext w:val="0"/>
        <w:keepLines w:val="0"/>
        <w:pageBreakBefore w:val="0"/>
        <w:widowControl w:val="0"/>
        <w:kinsoku/>
        <w:wordWrap/>
        <w:overflowPunct/>
        <w:topLinePunct w:val="0"/>
        <w:autoSpaceDE/>
        <w:autoSpaceDN/>
        <w:bidi w:val="0"/>
        <w:adjustRightInd/>
        <w:snapToGrid/>
        <w:spacing w:line="336" w:lineRule="auto"/>
        <w:ind w:firstLine="560"/>
        <w:jc w:val="both"/>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auto"/>
          <w:sz w:val="32"/>
          <w:szCs w:val="32"/>
          <w:lang w:val="en-US" w:eastAsia="zh-CN"/>
        </w:rPr>
        <w:t>分为复赛及决赛。复赛阶段，评审专家筛选报名材料，对报名材料进行打分，筛选进入校赛决赛的选手。校赛总决赛将于12月3日举办，采取现场比赛形式，具体形式参照国赛方案。校赛结束后，学校将根据市赛组委会分配的名额及选手表现，综合推荐参加市赛和国赛的选手。</w:t>
      </w:r>
    </w:p>
    <w:p w14:paraId="2DC9FEC1">
      <w:pPr>
        <w:keepNext w:val="0"/>
        <w:keepLines w:val="0"/>
        <w:pageBreakBefore w:val="0"/>
        <w:widowControl w:val="0"/>
        <w:kinsoku/>
        <w:wordWrap/>
        <w:overflowPunct/>
        <w:topLinePunct w:val="0"/>
        <w:autoSpaceDE/>
        <w:autoSpaceDN/>
        <w:bidi w:val="0"/>
        <w:adjustRightInd/>
        <w:snapToGrid/>
        <w:spacing w:line="336" w:lineRule="auto"/>
        <w:ind w:firstLine="560"/>
        <w:jc w:val="left"/>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auto"/>
          <w:sz w:val="32"/>
          <w:szCs w:val="32"/>
          <w:lang w:val="en-US" w:eastAsia="zh-CN"/>
        </w:rPr>
        <w:t>3.市赛(2025年12月23日—2026年3月15日)</w:t>
      </w:r>
    </w:p>
    <w:p w14:paraId="641DBD3F">
      <w:pPr>
        <w:keepNext w:val="0"/>
        <w:keepLines w:val="0"/>
        <w:pageBreakBefore w:val="0"/>
        <w:widowControl w:val="0"/>
        <w:kinsoku/>
        <w:wordWrap/>
        <w:overflowPunct/>
        <w:topLinePunct w:val="0"/>
        <w:autoSpaceDE/>
        <w:autoSpaceDN/>
        <w:bidi w:val="0"/>
        <w:adjustRightInd/>
        <w:snapToGrid/>
        <w:spacing w:line="336" w:lineRule="auto"/>
        <w:ind w:firstLine="560"/>
        <w:jc w:val="left"/>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auto"/>
          <w:sz w:val="32"/>
          <w:szCs w:val="32"/>
          <w:lang w:val="en-US" w:eastAsia="zh-CN"/>
        </w:rPr>
        <w:t>市赛初赛采用网络评审，决赛及总决赛采用现场比赛决出市赛各类奖项，市赛组委会于2026年3月15日前完成市赛组织和评审工作，并组织颁奖典礼，具体安排另行通知。</w:t>
      </w:r>
    </w:p>
    <w:p w14:paraId="5617FBFA">
      <w:pPr>
        <w:keepNext w:val="0"/>
        <w:keepLines w:val="0"/>
        <w:pageBreakBefore w:val="0"/>
        <w:widowControl w:val="0"/>
        <w:kinsoku/>
        <w:wordWrap/>
        <w:overflowPunct/>
        <w:topLinePunct w:val="0"/>
        <w:autoSpaceDE/>
        <w:autoSpaceDN/>
        <w:bidi w:val="0"/>
        <w:adjustRightInd/>
        <w:snapToGrid/>
        <w:spacing w:line="336" w:lineRule="auto"/>
        <w:ind w:firstLine="560"/>
        <w:jc w:val="left"/>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auto"/>
          <w:sz w:val="32"/>
          <w:szCs w:val="32"/>
          <w:lang w:val="en-US" w:eastAsia="zh-CN"/>
        </w:rPr>
        <w:t>(二)课程教学赛道</w:t>
      </w:r>
    </w:p>
    <w:p w14:paraId="0AC42AA4">
      <w:pPr>
        <w:keepNext w:val="0"/>
        <w:keepLines w:val="0"/>
        <w:pageBreakBefore w:val="0"/>
        <w:widowControl w:val="0"/>
        <w:kinsoku/>
        <w:wordWrap/>
        <w:overflowPunct/>
        <w:topLinePunct w:val="0"/>
        <w:autoSpaceDE/>
        <w:autoSpaceDN/>
        <w:bidi w:val="0"/>
        <w:adjustRightInd/>
        <w:snapToGrid/>
        <w:spacing w:line="336" w:lineRule="auto"/>
        <w:ind w:firstLine="560"/>
        <w:jc w:val="both"/>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auto"/>
          <w:sz w:val="32"/>
          <w:szCs w:val="32"/>
          <w:lang w:val="en-US" w:eastAsia="zh-CN"/>
        </w:rPr>
        <w:t>1.参赛报名(2025年10月—11月)。参赛选手通过京彩引航赛事平台(简称平台，网址：https://bjpxzd.bysjy.com.cn/)报名，平台开放时间为2025年10月27日，报名截止时间2025年11月20日17:00。逾期未提交报名信息的，将视为自动放弃相应名额。须注意，报名人员信息和参赛材料在截止日期前可更改，截止日期后将无法再进行修改。</w:t>
      </w:r>
    </w:p>
    <w:p w14:paraId="2E7B65FA">
      <w:pPr>
        <w:keepNext w:val="0"/>
        <w:keepLines w:val="0"/>
        <w:pageBreakBefore w:val="0"/>
        <w:widowControl w:val="0"/>
        <w:kinsoku/>
        <w:wordWrap/>
        <w:overflowPunct/>
        <w:topLinePunct w:val="0"/>
        <w:autoSpaceDE/>
        <w:autoSpaceDN/>
        <w:bidi w:val="0"/>
        <w:adjustRightInd/>
        <w:snapToGrid/>
        <w:spacing w:line="336" w:lineRule="auto"/>
        <w:ind w:firstLine="560"/>
        <w:jc w:val="both"/>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auto"/>
          <w:sz w:val="32"/>
          <w:szCs w:val="32"/>
          <w:lang w:val="en-US" w:eastAsia="zh-CN"/>
        </w:rPr>
        <w:t>2.市赛初赛(2025年11月22日—11月28日)。市赛组委会于2025年11月28日前完成课程教学赛道组织和网络评审工作，具体安排另行通知。</w:t>
      </w:r>
    </w:p>
    <w:p w14:paraId="2B34E451">
      <w:pPr>
        <w:keepNext w:val="0"/>
        <w:keepLines w:val="0"/>
        <w:pageBreakBefore w:val="0"/>
        <w:widowControl w:val="0"/>
        <w:kinsoku/>
        <w:wordWrap/>
        <w:overflowPunct/>
        <w:topLinePunct w:val="0"/>
        <w:autoSpaceDE/>
        <w:autoSpaceDN/>
        <w:bidi w:val="0"/>
        <w:adjustRightInd/>
        <w:snapToGrid/>
        <w:spacing w:line="336" w:lineRule="auto"/>
        <w:ind w:firstLine="560"/>
        <w:jc w:val="both"/>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auto"/>
          <w:sz w:val="32"/>
          <w:szCs w:val="32"/>
          <w:lang w:val="en-US" w:eastAsia="zh-CN"/>
        </w:rPr>
        <w:t>3.市赛决赛(2025年12月10日前)市赛组委会组织选手现场进行课程建设情况汇报、教学展示、互动答辩三个环节的比赛，具体安排另行通知。</w:t>
      </w:r>
    </w:p>
    <w:p w14:paraId="5DE992DC">
      <w:pPr>
        <w:keepNext w:val="0"/>
        <w:keepLines w:val="0"/>
        <w:pageBreakBefore w:val="0"/>
        <w:widowControl w:val="0"/>
        <w:kinsoku/>
        <w:wordWrap/>
        <w:overflowPunct/>
        <w:topLinePunct w:val="0"/>
        <w:autoSpaceDE/>
        <w:autoSpaceDN/>
        <w:bidi w:val="0"/>
        <w:adjustRightInd/>
        <w:snapToGrid/>
        <w:spacing w:line="336" w:lineRule="auto"/>
        <w:ind w:firstLine="560"/>
        <w:jc w:val="both"/>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auto"/>
          <w:sz w:val="32"/>
          <w:szCs w:val="32"/>
          <w:lang w:val="en-US" w:eastAsia="zh-CN"/>
        </w:rPr>
        <w:t>(三)全国总决赛(2026年1—4月)。</w:t>
      </w:r>
    </w:p>
    <w:p w14:paraId="0841AAB5">
      <w:pPr>
        <w:keepNext w:val="0"/>
        <w:keepLines w:val="0"/>
        <w:pageBreakBefore w:val="0"/>
        <w:widowControl w:val="0"/>
        <w:kinsoku/>
        <w:wordWrap/>
        <w:overflowPunct/>
        <w:topLinePunct w:val="0"/>
        <w:autoSpaceDE/>
        <w:autoSpaceDN/>
        <w:bidi w:val="0"/>
        <w:adjustRightInd/>
        <w:snapToGrid/>
        <w:spacing w:line="336" w:lineRule="auto"/>
        <w:ind w:firstLine="560"/>
        <w:jc w:val="both"/>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auto"/>
          <w:sz w:val="32"/>
          <w:szCs w:val="32"/>
          <w:lang w:val="en-US" w:eastAsia="zh-CN"/>
        </w:rPr>
        <w:t>参加总决赛选手通过现场比赛决出各类奖项，国赛安排另行通知。</w:t>
      </w:r>
    </w:p>
    <w:p w14:paraId="63D547E9">
      <w:pPr>
        <w:keepNext w:val="0"/>
        <w:keepLines w:val="0"/>
        <w:pageBreakBefore w:val="0"/>
        <w:widowControl w:val="0"/>
        <w:kinsoku/>
        <w:wordWrap/>
        <w:overflowPunct/>
        <w:topLinePunct w:val="0"/>
        <w:autoSpaceDE/>
        <w:autoSpaceDN/>
        <w:bidi w:val="0"/>
        <w:adjustRightInd/>
        <w:snapToGrid/>
        <w:spacing w:line="336" w:lineRule="auto"/>
        <w:ind w:firstLine="560"/>
        <w:jc w:val="left"/>
        <w:textAlignment w:val="auto"/>
        <w:rPr>
          <w:rFonts w:hint="eastAsia" w:ascii="仿宋" w:hAnsi="仿宋" w:eastAsia="仿宋" w:cs="仿宋"/>
          <w:b w:val="0"/>
          <w:bCs w:val="0"/>
          <w:color w:val="auto"/>
          <w:sz w:val="32"/>
          <w:szCs w:val="32"/>
          <w:lang w:val="en-US" w:eastAsia="zh-CN"/>
        </w:rPr>
      </w:pPr>
      <w:r>
        <w:rPr>
          <w:rFonts w:hint="default" w:ascii="黑体" w:hAnsi="黑体" w:eastAsia="黑体" w:cs="黑体"/>
          <w:b w:val="0"/>
          <w:bCs w:val="0"/>
          <w:color w:val="auto"/>
          <w:sz w:val="32"/>
          <w:szCs w:val="32"/>
          <w:lang w:eastAsia="zh-CN"/>
        </w:rPr>
        <w:t>三</w:t>
      </w:r>
      <w:r>
        <w:rPr>
          <w:rFonts w:hint="eastAsia" w:ascii="黑体" w:hAnsi="黑体" w:eastAsia="黑体" w:cs="黑体"/>
          <w:b w:val="0"/>
          <w:bCs w:val="0"/>
          <w:color w:val="auto"/>
          <w:sz w:val="32"/>
          <w:szCs w:val="32"/>
          <w:lang w:val="en-US" w:eastAsia="zh-CN"/>
        </w:rPr>
        <w:t>、大赛奖励</w:t>
      </w:r>
    </w:p>
    <w:p w14:paraId="3B0471CC">
      <w:pPr>
        <w:keepNext w:val="0"/>
        <w:keepLines w:val="0"/>
        <w:widowControl/>
        <w:suppressLineNumbers w:val="0"/>
        <w:jc w:val="left"/>
        <w:rPr>
          <w:color w:val="auto"/>
        </w:rPr>
      </w:pPr>
      <w:r>
        <w:rPr>
          <w:rFonts w:hint="eastAsia" w:ascii="仿宋" w:hAnsi="仿宋" w:eastAsia="仿宋" w:cs="仿宋"/>
          <w:b w:val="0"/>
          <w:bCs w:val="0"/>
          <w:color w:val="auto"/>
          <w:sz w:val="32"/>
          <w:szCs w:val="32"/>
          <w:lang w:eastAsia="zh-CN"/>
        </w:rPr>
        <w:t xml:space="preserve">    （一）</w:t>
      </w:r>
      <w:r>
        <w:rPr>
          <w:rFonts w:hint="eastAsia" w:ascii="仿宋" w:hAnsi="仿宋" w:eastAsia="仿宋" w:cs="仿宋"/>
          <w:b w:val="0"/>
          <w:bCs w:val="0"/>
          <w:color w:val="auto"/>
          <w:sz w:val="32"/>
          <w:szCs w:val="32"/>
          <w:lang w:val="en-US" w:eastAsia="zh-CN"/>
        </w:rPr>
        <w:t>本次大赛校赛决赛设一等奖、二等奖、三等奖；优秀组织奖为学院学生参与率排名前三的学院。</w:t>
      </w:r>
    </w:p>
    <w:p w14:paraId="18AC9895">
      <w:pPr>
        <w:keepNext w:val="0"/>
        <w:keepLines w:val="0"/>
        <w:pageBreakBefore w:val="0"/>
        <w:widowControl w:val="0"/>
        <w:numPr>
          <w:ilvl w:val="0"/>
          <w:numId w:val="0"/>
        </w:numPr>
        <w:kinsoku/>
        <w:wordWrap/>
        <w:overflowPunct/>
        <w:topLinePunct w:val="0"/>
        <w:autoSpaceDE/>
        <w:autoSpaceDN/>
        <w:bidi w:val="0"/>
        <w:adjustRightInd/>
        <w:snapToGrid/>
        <w:spacing w:line="336" w:lineRule="auto"/>
        <w:ind w:firstLine="640"/>
        <w:jc w:val="left"/>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auto"/>
          <w:sz w:val="32"/>
          <w:szCs w:val="32"/>
          <w:lang w:eastAsia="zh-CN"/>
        </w:rPr>
        <w:t>（二）</w:t>
      </w:r>
      <w:r>
        <w:rPr>
          <w:rFonts w:hint="eastAsia" w:ascii="仿宋" w:hAnsi="仿宋" w:eastAsia="仿宋" w:cs="仿宋"/>
          <w:b w:val="0"/>
          <w:bCs w:val="0"/>
          <w:color w:val="auto"/>
          <w:sz w:val="32"/>
          <w:szCs w:val="32"/>
          <w:lang w:val="en-US" w:eastAsia="zh-CN"/>
        </w:rPr>
        <w:t>学校将对参赛选手进行赛前辅导，对入围参加市级复赛的选手，学校聘请导师进行一对一深度辅导。</w:t>
      </w:r>
    </w:p>
    <w:p w14:paraId="3B288F96">
      <w:pPr>
        <w:keepNext w:val="0"/>
        <w:keepLines w:val="0"/>
        <w:pageBreakBefore w:val="0"/>
        <w:widowControl w:val="0"/>
        <w:numPr>
          <w:ilvl w:val="0"/>
          <w:numId w:val="0"/>
        </w:numPr>
        <w:kinsoku/>
        <w:wordWrap/>
        <w:overflowPunct/>
        <w:topLinePunct w:val="0"/>
        <w:autoSpaceDE/>
        <w:autoSpaceDN/>
        <w:bidi w:val="0"/>
        <w:adjustRightInd/>
        <w:snapToGrid/>
        <w:spacing w:line="336" w:lineRule="auto"/>
        <w:ind w:firstLine="640"/>
        <w:jc w:val="left"/>
        <w:textAlignment w:val="auto"/>
        <w:rPr>
          <w:rFonts w:hint="eastAsia" w:ascii="仿宋" w:hAnsi="仿宋" w:eastAsia="仿宋" w:cs="仿宋"/>
          <w:b w:val="0"/>
          <w:bCs w:val="0"/>
          <w:color w:val="auto"/>
          <w:sz w:val="32"/>
          <w:szCs w:val="32"/>
          <w:lang w:val="en-US" w:eastAsia="zh-CN"/>
        </w:rPr>
      </w:pPr>
      <w:r>
        <w:rPr>
          <w:rFonts w:hint="default" w:ascii="黑体" w:hAnsi="黑体" w:eastAsia="黑体" w:cs="黑体"/>
          <w:b w:val="0"/>
          <w:bCs w:val="0"/>
          <w:color w:val="auto"/>
          <w:sz w:val="32"/>
          <w:szCs w:val="32"/>
          <w:lang w:eastAsia="zh-CN"/>
        </w:rPr>
        <w:t>四</w:t>
      </w:r>
      <w:r>
        <w:rPr>
          <w:rFonts w:hint="eastAsia" w:ascii="黑体" w:hAnsi="黑体" w:eastAsia="黑体" w:cs="黑体"/>
          <w:b w:val="0"/>
          <w:bCs w:val="0"/>
          <w:color w:val="auto"/>
          <w:sz w:val="32"/>
          <w:szCs w:val="32"/>
          <w:lang w:val="en-US" w:eastAsia="zh-CN"/>
        </w:rPr>
        <w:t>、参赛要求</w:t>
      </w:r>
    </w:p>
    <w:p w14:paraId="23029957">
      <w:pPr>
        <w:keepNext w:val="0"/>
        <w:keepLines w:val="0"/>
        <w:widowControl/>
        <w:suppressLineNumbers w:val="0"/>
        <w:ind w:firstLine="640"/>
        <w:jc w:val="both"/>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auto"/>
          <w:sz w:val="32"/>
          <w:szCs w:val="32"/>
          <w:lang w:val="en-US" w:eastAsia="zh-CN"/>
        </w:rPr>
        <w:t>（一）大赛成长、就业赛道参赛选手须为北京林业大学在校学生。每名选手结合自身条件选择符合要求的一个赛道报名参赛。往届大赛全国总决赛获金奖、银奖选手，不得再次报名原赛道比赛。</w:t>
      </w:r>
    </w:p>
    <w:p w14:paraId="348FF7D7">
      <w:pPr>
        <w:keepNext w:val="0"/>
        <w:keepLines w:val="0"/>
        <w:widowControl/>
        <w:suppressLineNumbers w:val="0"/>
        <w:ind w:firstLine="640"/>
        <w:jc w:val="both"/>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auto"/>
          <w:sz w:val="32"/>
          <w:szCs w:val="32"/>
          <w:lang w:val="en-US" w:eastAsia="zh-CN"/>
        </w:rPr>
        <w:t>（二）课程教学赛道每校不超过2门，每门确定1名课程主讲教师(须是学校在编或正式聘用人员)作为选手参加现场比赛，比赛主要面向必修课，有特色的选修课也可参赛，课程近3年开设至少2轮。</w:t>
      </w:r>
    </w:p>
    <w:p w14:paraId="45227694">
      <w:pPr>
        <w:keepNext w:val="0"/>
        <w:keepLines w:val="0"/>
        <w:widowControl/>
        <w:suppressLineNumbers w:val="0"/>
        <w:ind w:firstLine="640"/>
        <w:jc w:val="both"/>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auto"/>
          <w:sz w:val="32"/>
          <w:szCs w:val="32"/>
          <w:lang w:val="en-US" w:eastAsia="zh-CN"/>
        </w:rPr>
        <w:t>（三）参赛选手应按要求在大赛平台准确填写报名信息，提交材料应坚持真实性原则，不得含有违法违规内容，否则将被取消参赛资格及所获奖项等，并承担相应法律责任。</w:t>
      </w:r>
    </w:p>
    <w:p w14:paraId="1E9132B9">
      <w:pPr>
        <w:keepNext w:val="0"/>
        <w:keepLines w:val="0"/>
        <w:widowControl/>
        <w:suppressLineNumbers w:val="0"/>
        <w:ind w:firstLine="640"/>
        <w:jc w:val="left"/>
        <w:rPr>
          <w:rFonts w:hint="eastAsia" w:ascii="仿宋" w:hAnsi="仿宋" w:eastAsia="仿宋" w:cs="仿宋"/>
          <w:b w:val="0"/>
          <w:bCs w:val="0"/>
          <w:color w:val="FF0000"/>
          <w:sz w:val="32"/>
          <w:szCs w:val="32"/>
          <w:lang w:val="en-US" w:eastAsia="zh-CN"/>
        </w:rPr>
      </w:pPr>
      <w:r>
        <w:rPr>
          <w:rFonts w:hint="eastAsia" w:ascii="仿宋" w:hAnsi="仿宋" w:eastAsia="仿宋" w:cs="仿宋"/>
          <w:b w:val="0"/>
          <w:bCs w:val="0"/>
          <w:color w:val="auto"/>
          <w:sz w:val="32"/>
          <w:szCs w:val="32"/>
          <w:lang w:val="en-US" w:eastAsia="zh-CN"/>
        </w:rPr>
        <w:t>（四）各学院应认真做好参赛选手资格审查和提交材料审查工作，确保符合参赛要求。</w:t>
      </w:r>
    </w:p>
    <w:p w14:paraId="731BE946">
      <w:pPr>
        <w:keepNext w:val="0"/>
        <w:keepLines w:val="0"/>
        <w:widowControl/>
        <w:suppressLineNumbers w:val="0"/>
        <w:ind w:firstLine="640"/>
        <w:jc w:val="left"/>
        <w:rPr>
          <w:rFonts w:hint="eastAsia" w:ascii="仿宋" w:hAnsi="仿宋" w:eastAsia="仿宋" w:cs="仿宋"/>
          <w:b w:val="0"/>
          <w:bCs w:val="0"/>
          <w:color w:val="auto"/>
          <w:sz w:val="32"/>
          <w:szCs w:val="32"/>
          <w:lang w:val="en-US" w:eastAsia="zh-CN"/>
        </w:rPr>
      </w:pPr>
      <w:r>
        <w:rPr>
          <w:rFonts w:hint="default" w:ascii="黑体" w:hAnsi="黑体" w:eastAsia="黑体" w:cs="黑体"/>
          <w:b w:val="0"/>
          <w:bCs w:val="0"/>
          <w:color w:val="auto"/>
          <w:sz w:val="32"/>
          <w:szCs w:val="32"/>
          <w:lang w:eastAsia="zh-CN"/>
        </w:rPr>
        <w:t>五</w:t>
      </w:r>
      <w:r>
        <w:rPr>
          <w:rFonts w:hint="eastAsia" w:ascii="黑体" w:hAnsi="黑体" w:eastAsia="黑体" w:cs="黑体"/>
          <w:b w:val="0"/>
          <w:bCs w:val="0"/>
          <w:color w:val="auto"/>
          <w:sz w:val="32"/>
          <w:szCs w:val="32"/>
          <w:lang w:val="en-US" w:eastAsia="zh-CN"/>
        </w:rPr>
        <w:t>、工作要求</w:t>
      </w:r>
    </w:p>
    <w:p w14:paraId="2AEE6869">
      <w:pPr>
        <w:keepNext w:val="0"/>
        <w:keepLines w:val="0"/>
        <w:pageBreakBefore w:val="0"/>
        <w:widowControl w:val="0"/>
        <w:numPr>
          <w:ilvl w:val="0"/>
          <w:numId w:val="0"/>
        </w:numPr>
        <w:kinsoku/>
        <w:wordWrap/>
        <w:overflowPunct/>
        <w:topLinePunct w:val="0"/>
        <w:autoSpaceDE/>
        <w:autoSpaceDN/>
        <w:bidi w:val="0"/>
        <w:adjustRightInd/>
        <w:snapToGrid/>
        <w:spacing w:line="336" w:lineRule="auto"/>
        <w:ind w:firstLine="640"/>
        <w:jc w:val="left"/>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auto"/>
          <w:sz w:val="32"/>
          <w:szCs w:val="32"/>
          <w:lang w:val="en-US" w:eastAsia="zh-CN"/>
        </w:rPr>
        <w:t>（一）充分发动。各学院要认真做好比赛宣传动员工作，动员学生在读期间至少参与一届大赛，把大赛作为加强和改进生涯教育、促进高质量充分就业的重要载体，发动更多大学生、教师了解和参与大赛，将大赛与各类生涯教育、就业指导、实习实践、校园招聘等活动统筹组织。</w:t>
      </w:r>
    </w:p>
    <w:p w14:paraId="240FC765">
      <w:pPr>
        <w:keepNext w:val="0"/>
        <w:keepLines w:val="0"/>
        <w:pageBreakBefore w:val="0"/>
        <w:widowControl w:val="0"/>
        <w:numPr>
          <w:ilvl w:val="0"/>
          <w:numId w:val="0"/>
        </w:numPr>
        <w:kinsoku/>
        <w:wordWrap/>
        <w:overflowPunct/>
        <w:topLinePunct w:val="0"/>
        <w:autoSpaceDE/>
        <w:autoSpaceDN/>
        <w:bidi w:val="0"/>
        <w:adjustRightInd/>
        <w:snapToGrid/>
        <w:spacing w:line="336" w:lineRule="auto"/>
        <w:ind w:firstLine="640"/>
        <w:jc w:val="left"/>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auto"/>
          <w:sz w:val="32"/>
          <w:szCs w:val="32"/>
          <w:lang w:val="en-US" w:eastAsia="zh-CN"/>
        </w:rPr>
        <w:t>（二）精心组织。各学院要高度重视、周密部署，在学生生涯教育、就业服务、课程建设、师资培训等方面再投入、再促进，为举办赛事和同期活动提供必要的场地、经费支持。坚持公益办赛、公平办赛、开放办赛、节俭办赛、廉洁办赛、安全办赛。</w:t>
      </w:r>
    </w:p>
    <w:p w14:paraId="40BEF2B1">
      <w:pPr>
        <w:keepNext w:val="0"/>
        <w:keepLines w:val="0"/>
        <w:pageBreakBefore w:val="0"/>
        <w:widowControl w:val="0"/>
        <w:numPr>
          <w:ilvl w:val="0"/>
          <w:numId w:val="0"/>
        </w:numPr>
        <w:kinsoku/>
        <w:wordWrap/>
        <w:overflowPunct/>
        <w:topLinePunct w:val="0"/>
        <w:autoSpaceDE/>
        <w:autoSpaceDN/>
        <w:bidi w:val="0"/>
        <w:adjustRightInd/>
        <w:snapToGrid/>
        <w:spacing w:line="336" w:lineRule="auto"/>
        <w:jc w:val="left"/>
        <w:textAlignment w:val="auto"/>
        <w:rPr>
          <w:rFonts w:hint="eastAsia" w:ascii="仿宋" w:hAnsi="仿宋" w:eastAsia="仿宋" w:cs="仿宋"/>
          <w:b w:val="0"/>
          <w:bCs w:val="0"/>
          <w:color w:val="FF0000"/>
          <w:sz w:val="32"/>
          <w:szCs w:val="32"/>
          <w:lang w:eastAsia="zh-CN"/>
        </w:rPr>
      </w:pPr>
      <w:r>
        <w:rPr>
          <w:rFonts w:hint="eastAsia" w:ascii="仿宋" w:hAnsi="仿宋" w:eastAsia="仿宋" w:cs="仿宋"/>
          <w:b w:val="0"/>
          <w:bCs w:val="0"/>
          <w:color w:val="FF0000"/>
          <w:sz w:val="32"/>
          <w:szCs w:val="32"/>
          <w:lang w:eastAsia="zh-CN"/>
        </w:rPr>
        <w:t xml:space="preserve">    </w:t>
      </w:r>
      <w:r>
        <w:rPr>
          <w:rFonts w:hint="eastAsia" w:ascii="仿宋" w:hAnsi="仿宋" w:eastAsia="仿宋" w:cs="仿宋"/>
          <w:b w:val="0"/>
          <w:bCs w:val="0"/>
          <w:color w:val="auto"/>
          <w:sz w:val="32"/>
          <w:szCs w:val="32"/>
          <w:lang w:val="en-US" w:eastAsia="zh-CN"/>
        </w:rPr>
        <w:t>（三）广泛宣传。各学院要充分利用校园媒体、新媒体等多元传播渠道，全方位对赛事进行宣传推广，不断提升生涯教育与就业指导工作的覆盖面和影响力，营造全社会关心支持大学生就业的良好氛围。</w:t>
      </w:r>
    </w:p>
    <w:p w14:paraId="27FA4CC8">
      <w:pPr>
        <w:keepNext w:val="0"/>
        <w:keepLines w:val="0"/>
        <w:pageBreakBefore w:val="0"/>
        <w:widowControl w:val="0"/>
        <w:kinsoku/>
        <w:wordWrap/>
        <w:overflowPunct/>
        <w:topLinePunct w:val="0"/>
        <w:autoSpaceDE/>
        <w:autoSpaceDN/>
        <w:bidi w:val="0"/>
        <w:adjustRightInd w:val="0"/>
        <w:snapToGrid w:val="0"/>
        <w:spacing w:line="336" w:lineRule="auto"/>
        <w:ind w:left="638" w:leftChars="304" w:firstLine="0" w:firstLineChars="0"/>
        <w:jc w:val="both"/>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auto"/>
          <w:sz w:val="32"/>
          <w:szCs w:val="32"/>
          <w:lang w:eastAsia="zh-CN"/>
        </w:rPr>
        <w:t>附件</w:t>
      </w:r>
      <w:r>
        <w:rPr>
          <w:rFonts w:hint="eastAsia" w:ascii="仿宋" w:hAnsi="仿宋" w:eastAsia="仿宋" w:cs="仿宋"/>
          <w:b w:val="0"/>
          <w:bCs w:val="0"/>
          <w:color w:val="auto"/>
          <w:sz w:val="32"/>
          <w:szCs w:val="32"/>
          <w:lang w:val="en-US" w:eastAsia="zh-CN"/>
        </w:rPr>
        <w:t>1</w:t>
      </w:r>
      <w:r>
        <w:rPr>
          <w:rFonts w:hint="eastAsia" w:ascii="仿宋" w:hAnsi="仿宋" w:eastAsia="仿宋" w:cs="仿宋"/>
          <w:b w:val="0"/>
          <w:bCs w:val="0"/>
          <w:color w:val="auto"/>
          <w:sz w:val="32"/>
          <w:szCs w:val="32"/>
          <w:lang w:eastAsia="zh-CN"/>
        </w:rPr>
        <w:t>：</w:t>
      </w:r>
      <w:r>
        <w:rPr>
          <w:rFonts w:hint="eastAsia" w:ascii="仿宋" w:hAnsi="仿宋" w:eastAsia="仿宋" w:cs="仿宋"/>
          <w:b w:val="0"/>
          <w:bCs w:val="0"/>
          <w:color w:val="auto"/>
          <w:sz w:val="32"/>
          <w:szCs w:val="32"/>
          <w:lang w:val="en-US" w:eastAsia="zh-CN"/>
        </w:rPr>
        <w:t>学生操作手册</w:t>
      </w:r>
    </w:p>
    <w:p w14:paraId="1A2313A7">
      <w:pPr>
        <w:keepNext w:val="0"/>
        <w:keepLines w:val="0"/>
        <w:pageBreakBefore w:val="0"/>
        <w:widowControl w:val="0"/>
        <w:kinsoku/>
        <w:wordWrap/>
        <w:overflowPunct/>
        <w:topLinePunct w:val="0"/>
        <w:autoSpaceDE/>
        <w:autoSpaceDN/>
        <w:bidi w:val="0"/>
        <w:adjustRightInd w:val="0"/>
        <w:snapToGrid w:val="0"/>
        <w:spacing w:line="336" w:lineRule="auto"/>
        <w:ind w:firstLine="640" w:firstLineChars="200"/>
        <w:jc w:val="both"/>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auto"/>
          <w:sz w:val="32"/>
          <w:szCs w:val="32"/>
          <w:lang w:eastAsia="zh-CN"/>
        </w:rPr>
        <w:t>附件</w:t>
      </w:r>
      <w:r>
        <w:rPr>
          <w:rFonts w:hint="eastAsia" w:ascii="仿宋" w:hAnsi="仿宋" w:eastAsia="仿宋" w:cs="仿宋"/>
          <w:b w:val="0"/>
          <w:bCs w:val="0"/>
          <w:color w:val="auto"/>
          <w:sz w:val="32"/>
          <w:szCs w:val="32"/>
          <w:lang w:val="en-US" w:eastAsia="zh-CN"/>
        </w:rPr>
        <w:t>2</w:t>
      </w:r>
      <w:r>
        <w:rPr>
          <w:rFonts w:hint="eastAsia" w:ascii="仿宋" w:hAnsi="仿宋" w:eastAsia="仿宋" w:cs="仿宋"/>
          <w:b w:val="0"/>
          <w:bCs w:val="0"/>
          <w:color w:val="auto"/>
          <w:sz w:val="32"/>
          <w:szCs w:val="32"/>
          <w:lang w:eastAsia="zh-CN"/>
        </w:rPr>
        <w:t>：</w:t>
      </w:r>
      <w:r>
        <w:rPr>
          <w:rFonts w:hint="eastAsia" w:ascii="仿宋" w:hAnsi="仿宋" w:eastAsia="仿宋" w:cs="仿宋"/>
          <w:b w:val="0"/>
          <w:bCs w:val="0"/>
          <w:color w:val="auto"/>
          <w:sz w:val="32"/>
          <w:szCs w:val="32"/>
          <w:lang w:val="en-US" w:eastAsia="zh-CN"/>
        </w:rPr>
        <w:t>关于推荐教师参加第三届全国大学生职业规划大赛北京市赛课程教学赛道的通知</w:t>
      </w:r>
    </w:p>
    <w:p w14:paraId="00E1134C">
      <w:pPr>
        <w:pStyle w:val="3"/>
        <w:keepNext w:val="0"/>
        <w:keepLines w:val="0"/>
        <w:pageBreakBefore w:val="0"/>
        <w:widowControl w:val="0"/>
        <w:kinsoku/>
        <w:wordWrap/>
        <w:overflowPunct/>
        <w:topLinePunct w:val="0"/>
        <w:autoSpaceDE/>
        <w:autoSpaceDN/>
        <w:bidi w:val="0"/>
        <w:adjustRightInd w:val="0"/>
        <w:snapToGrid w:val="0"/>
        <w:spacing w:before="0" w:after="0" w:line="336" w:lineRule="auto"/>
        <w:ind w:firstLine="640" w:firstLineChars="200"/>
        <w:jc w:val="left"/>
        <w:textAlignment w:val="auto"/>
        <w:rPr>
          <w:rFonts w:hint="default"/>
          <w:color w:val="auto"/>
          <w:lang w:eastAsia="zh-CN"/>
        </w:rPr>
      </w:pPr>
      <w:r>
        <w:rPr>
          <w:rFonts w:hint="default" w:ascii="仿宋" w:hAnsi="仿宋" w:eastAsia="仿宋" w:cs="仿宋"/>
          <w:b w:val="0"/>
          <w:bCs w:val="0"/>
          <w:color w:val="auto"/>
          <w:sz w:val="32"/>
          <w:szCs w:val="32"/>
          <w:lang w:eastAsia="zh-CN"/>
        </w:rPr>
        <w:t>附件</w:t>
      </w:r>
      <w:r>
        <w:rPr>
          <w:rFonts w:hint="eastAsia" w:ascii="仿宋" w:hAnsi="仿宋" w:eastAsia="仿宋" w:cs="仿宋"/>
          <w:b w:val="0"/>
          <w:bCs w:val="0"/>
          <w:color w:val="auto"/>
          <w:sz w:val="32"/>
          <w:szCs w:val="32"/>
          <w:lang w:val="en-US" w:eastAsia="zh-CN"/>
        </w:rPr>
        <w:t>3</w:t>
      </w:r>
      <w:r>
        <w:rPr>
          <w:rFonts w:hint="default" w:ascii="仿宋" w:hAnsi="仿宋" w:eastAsia="仿宋" w:cs="仿宋"/>
          <w:b w:val="0"/>
          <w:bCs w:val="0"/>
          <w:color w:val="auto"/>
          <w:sz w:val="32"/>
          <w:szCs w:val="32"/>
          <w:lang w:eastAsia="zh-CN"/>
        </w:rPr>
        <w:t xml:space="preserve">：各学院推荐名额  </w:t>
      </w:r>
    </w:p>
    <w:p w14:paraId="4427CA12">
      <w:pPr>
        <w:keepNext w:val="0"/>
        <w:keepLines w:val="0"/>
        <w:pageBreakBefore w:val="0"/>
        <w:widowControl w:val="0"/>
        <w:numPr>
          <w:ilvl w:val="0"/>
          <w:numId w:val="0"/>
        </w:numPr>
        <w:kinsoku/>
        <w:wordWrap/>
        <w:overflowPunct/>
        <w:topLinePunct w:val="0"/>
        <w:autoSpaceDE/>
        <w:autoSpaceDN/>
        <w:bidi w:val="0"/>
        <w:adjustRightInd w:val="0"/>
        <w:snapToGrid w:val="0"/>
        <w:spacing w:line="336" w:lineRule="auto"/>
        <w:ind w:firstLine="640" w:firstLineChars="200"/>
        <w:jc w:val="left"/>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auto"/>
          <w:sz w:val="32"/>
          <w:szCs w:val="32"/>
          <w:lang w:eastAsia="zh-CN"/>
        </w:rPr>
        <w:t>附件</w:t>
      </w:r>
      <w:r>
        <w:rPr>
          <w:rFonts w:hint="eastAsia" w:ascii="仿宋" w:hAnsi="仿宋" w:eastAsia="仿宋" w:cs="仿宋"/>
          <w:b w:val="0"/>
          <w:bCs w:val="0"/>
          <w:color w:val="auto"/>
          <w:sz w:val="32"/>
          <w:szCs w:val="32"/>
          <w:lang w:val="en-US" w:eastAsia="zh-CN"/>
        </w:rPr>
        <w:t>4</w:t>
      </w:r>
      <w:r>
        <w:rPr>
          <w:rFonts w:hint="eastAsia" w:ascii="仿宋" w:hAnsi="仿宋" w:eastAsia="仿宋" w:cs="仿宋"/>
          <w:b w:val="0"/>
          <w:bCs w:val="0"/>
          <w:color w:val="auto"/>
          <w:sz w:val="32"/>
          <w:szCs w:val="32"/>
          <w:lang w:eastAsia="zh-CN"/>
        </w:rPr>
        <w:t>：</w:t>
      </w:r>
      <w:r>
        <w:rPr>
          <w:rFonts w:hint="eastAsia" w:ascii="仿宋" w:hAnsi="仿宋" w:eastAsia="仿宋" w:cs="仿宋"/>
          <w:b w:val="0"/>
          <w:bCs w:val="0"/>
          <w:color w:val="auto"/>
          <w:sz w:val="32"/>
          <w:szCs w:val="32"/>
          <w:lang w:val="en-US" w:eastAsia="zh-CN"/>
        </w:rPr>
        <w:t>参赛选手学院推荐表</w:t>
      </w:r>
    </w:p>
    <w:p w14:paraId="46CF833A">
      <w:pPr>
        <w:keepNext w:val="0"/>
        <w:keepLines w:val="0"/>
        <w:pageBreakBefore w:val="0"/>
        <w:widowControl w:val="0"/>
        <w:numPr>
          <w:ilvl w:val="0"/>
          <w:numId w:val="0"/>
        </w:numPr>
        <w:kinsoku/>
        <w:wordWrap/>
        <w:overflowPunct/>
        <w:topLinePunct w:val="0"/>
        <w:autoSpaceDE/>
        <w:autoSpaceDN/>
        <w:bidi w:val="0"/>
        <w:adjustRightInd w:val="0"/>
        <w:snapToGrid w:val="0"/>
        <w:spacing w:line="336" w:lineRule="auto"/>
        <w:ind w:firstLine="640" w:firstLineChars="200"/>
        <w:jc w:val="left"/>
        <w:textAlignment w:val="auto"/>
        <w:rPr>
          <w:rFonts w:hint="eastAsia"/>
          <w:color w:val="auto"/>
          <w:lang w:val="en-US" w:eastAsia="zh-CN"/>
        </w:rPr>
      </w:pPr>
      <w:r>
        <w:rPr>
          <w:rFonts w:hint="eastAsia" w:ascii="仿宋" w:hAnsi="仿宋" w:eastAsia="仿宋" w:cs="仿宋"/>
          <w:b w:val="0"/>
          <w:bCs w:val="0"/>
          <w:color w:val="auto"/>
          <w:sz w:val="32"/>
          <w:szCs w:val="32"/>
          <w:lang w:val="en-US" w:eastAsia="zh-CN"/>
        </w:rPr>
        <w:t>附件5：关于举办第三届全国大学生职业规划大赛北京市赛的通知</w:t>
      </w:r>
    </w:p>
    <w:p w14:paraId="77F45E34">
      <w:pPr>
        <w:keepNext w:val="0"/>
        <w:keepLines w:val="0"/>
        <w:pageBreakBefore w:val="0"/>
        <w:widowControl w:val="0"/>
        <w:numPr>
          <w:ilvl w:val="0"/>
          <w:numId w:val="0"/>
        </w:numPr>
        <w:kinsoku/>
        <w:wordWrap/>
        <w:overflowPunct/>
        <w:topLinePunct w:val="0"/>
        <w:autoSpaceDE/>
        <w:autoSpaceDN/>
        <w:bidi w:val="0"/>
        <w:adjustRightInd/>
        <w:snapToGrid/>
        <w:spacing w:line="336" w:lineRule="auto"/>
        <w:jc w:val="right"/>
        <w:textAlignment w:val="auto"/>
        <w:rPr>
          <w:rFonts w:hint="eastAsia" w:ascii="仿宋" w:hAnsi="仿宋" w:eastAsia="仿宋" w:cs="仿宋"/>
          <w:b w:val="0"/>
          <w:bCs w:val="0"/>
          <w:color w:val="FF0000"/>
          <w:sz w:val="32"/>
          <w:szCs w:val="32"/>
          <w:lang w:val="en-US" w:eastAsia="zh-CN"/>
        </w:rPr>
      </w:pPr>
      <w:r>
        <w:rPr>
          <w:rFonts w:hint="eastAsia" w:ascii="仿宋" w:hAnsi="仿宋" w:eastAsia="仿宋" w:cs="仿宋"/>
          <w:b w:val="0"/>
          <w:bCs w:val="0"/>
          <w:color w:val="auto"/>
          <w:sz w:val="32"/>
          <w:szCs w:val="32"/>
          <w:lang w:val="en-US" w:eastAsia="zh-CN"/>
        </w:rPr>
        <w:t>北京林业大学就业创业指导中心</w:t>
      </w:r>
    </w:p>
    <w:p w14:paraId="3C9A7E99">
      <w:pPr>
        <w:keepNext w:val="0"/>
        <w:keepLines w:val="0"/>
        <w:pageBreakBefore w:val="0"/>
        <w:widowControl w:val="0"/>
        <w:numPr>
          <w:ilvl w:val="0"/>
          <w:numId w:val="0"/>
        </w:numPr>
        <w:kinsoku/>
        <w:wordWrap/>
        <w:overflowPunct/>
        <w:topLinePunct w:val="0"/>
        <w:autoSpaceDE/>
        <w:autoSpaceDN/>
        <w:bidi w:val="0"/>
        <w:adjustRightInd/>
        <w:snapToGrid/>
        <w:spacing w:line="336" w:lineRule="auto"/>
        <w:jc w:val="right"/>
        <w:textAlignment w:val="auto"/>
        <w:rPr>
          <w:rFonts w:hint="eastAsia" w:ascii="华文仿宋" w:hAnsi="华文仿宋" w:eastAsia="华文仿宋" w:cs="华文仿宋"/>
          <w:b w:val="0"/>
          <w:bCs w:val="0"/>
          <w:color w:val="auto"/>
          <w:sz w:val="28"/>
          <w:szCs w:val="28"/>
          <w:lang w:val="en-US" w:eastAsia="zh-CN"/>
        </w:rPr>
      </w:pPr>
      <w:r>
        <w:rPr>
          <w:rFonts w:hint="eastAsia" w:ascii="仿宋" w:hAnsi="仿宋" w:eastAsia="仿宋" w:cs="仿宋"/>
          <w:b w:val="0"/>
          <w:bCs w:val="0"/>
          <w:color w:val="auto"/>
          <w:sz w:val="32"/>
          <w:szCs w:val="32"/>
          <w:lang w:val="en-US" w:eastAsia="zh-CN"/>
        </w:rPr>
        <w:t>2025年10月30日</w:t>
      </w:r>
    </w:p>
    <w:sectPr>
      <w:pgSz w:w="11906" w:h="16838"/>
      <w:pgMar w:top="1417" w:right="1080" w:bottom="1417"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1F7980F-7209-42CE-8793-9E9138B1D3D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小标宋">
    <w:panose1 w:val="03000509000000000000"/>
    <w:charset w:val="86"/>
    <w:family w:val="auto"/>
    <w:pitch w:val="default"/>
    <w:sig w:usb0="00000001" w:usb1="080E0000" w:usb2="00000000" w:usb3="00000000" w:csb0="00040000" w:csb1="00000000"/>
    <w:embedRegular r:id="rId2" w:fontKey="{AB7B4235-260F-41D0-979B-91B9565367FA}"/>
  </w:font>
  <w:font w:name="仿宋">
    <w:panose1 w:val="02010609060101010101"/>
    <w:charset w:val="86"/>
    <w:family w:val="auto"/>
    <w:pitch w:val="default"/>
    <w:sig w:usb0="800002BF" w:usb1="38CF7CFA" w:usb2="00000016" w:usb3="00000000" w:csb0="00040001" w:csb1="00000000"/>
    <w:embedRegular r:id="rId3" w:fontKey="{1A472056-8A00-4C98-9634-612E5AADD444}"/>
  </w:font>
  <w:font w:name="华文仿宋">
    <w:panose1 w:val="02010600040101010101"/>
    <w:charset w:val="86"/>
    <w:family w:val="auto"/>
    <w:pitch w:val="default"/>
    <w:sig w:usb0="00000287" w:usb1="080F0000" w:usb2="00000000" w:usb3="00000000" w:csb0="0004009F" w:csb1="DFD70000"/>
    <w:embedRegular r:id="rId4" w:fontKey="{98C0DFA9-B937-4857-8D9A-5A25823C2A1D}"/>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9E0B0B"/>
    <w:multiLevelType w:val="singleLevel"/>
    <w:tmpl w:val="869E0B0B"/>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YyNTcyN2E0ZDhhNDYyM2U3ZWQ1MzRkOTcyMTZiYzEifQ=="/>
  </w:docVars>
  <w:rsids>
    <w:rsidRoot w:val="00000000"/>
    <w:rsid w:val="002F6527"/>
    <w:rsid w:val="00E030BF"/>
    <w:rsid w:val="01B91D0C"/>
    <w:rsid w:val="056E42D9"/>
    <w:rsid w:val="071C662D"/>
    <w:rsid w:val="08F43AA3"/>
    <w:rsid w:val="0A6A0101"/>
    <w:rsid w:val="0B48482D"/>
    <w:rsid w:val="0C786AA5"/>
    <w:rsid w:val="0CF307C8"/>
    <w:rsid w:val="0D4627AA"/>
    <w:rsid w:val="0EA43155"/>
    <w:rsid w:val="0FEB3F6C"/>
    <w:rsid w:val="13D529D6"/>
    <w:rsid w:val="15287943"/>
    <w:rsid w:val="17236FE9"/>
    <w:rsid w:val="191955E0"/>
    <w:rsid w:val="19D454DE"/>
    <w:rsid w:val="1B734D8F"/>
    <w:rsid w:val="1D787CBC"/>
    <w:rsid w:val="1DD84790"/>
    <w:rsid w:val="1E6A2D90"/>
    <w:rsid w:val="1F672950"/>
    <w:rsid w:val="2107523F"/>
    <w:rsid w:val="224062B2"/>
    <w:rsid w:val="23092E35"/>
    <w:rsid w:val="233B65CE"/>
    <w:rsid w:val="236E24FF"/>
    <w:rsid w:val="25DC6426"/>
    <w:rsid w:val="2BB67051"/>
    <w:rsid w:val="2BB974A6"/>
    <w:rsid w:val="2C555185"/>
    <w:rsid w:val="2D8C4F67"/>
    <w:rsid w:val="2EC6434A"/>
    <w:rsid w:val="2F5711AD"/>
    <w:rsid w:val="2F7E8733"/>
    <w:rsid w:val="30933B8D"/>
    <w:rsid w:val="337E6AAB"/>
    <w:rsid w:val="344E11CA"/>
    <w:rsid w:val="3A4B4908"/>
    <w:rsid w:val="3B5867F0"/>
    <w:rsid w:val="3B856954"/>
    <w:rsid w:val="3D55EC60"/>
    <w:rsid w:val="3E6F3698"/>
    <w:rsid w:val="3E8F1812"/>
    <w:rsid w:val="3F830D17"/>
    <w:rsid w:val="3FFE779D"/>
    <w:rsid w:val="3FFF16C1"/>
    <w:rsid w:val="40561837"/>
    <w:rsid w:val="46BD1253"/>
    <w:rsid w:val="46FF240F"/>
    <w:rsid w:val="484F527F"/>
    <w:rsid w:val="48A51C70"/>
    <w:rsid w:val="48DD3CA1"/>
    <w:rsid w:val="4A0D65E4"/>
    <w:rsid w:val="4A354C62"/>
    <w:rsid w:val="4A3E163F"/>
    <w:rsid w:val="4A7645EE"/>
    <w:rsid w:val="4ADD8B97"/>
    <w:rsid w:val="4DC87A06"/>
    <w:rsid w:val="4FDF7053"/>
    <w:rsid w:val="546D18E3"/>
    <w:rsid w:val="54FC0706"/>
    <w:rsid w:val="56F73A88"/>
    <w:rsid w:val="5AE043A1"/>
    <w:rsid w:val="5B1930C3"/>
    <w:rsid w:val="5D855535"/>
    <w:rsid w:val="5FDF7A88"/>
    <w:rsid w:val="5FFDE795"/>
    <w:rsid w:val="629B523A"/>
    <w:rsid w:val="62DC1024"/>
    <w:rsid w:val="6335141E"/>
    <w:rsid w:val="634C72C4"/>
    <w:rsid w:val="65BB7F6B"/>
    <w:rsid w:val="691C0536"/>
    <w:rsid w:val="699C40E5"/>
    <w:rsid w:val="6BEB961F"/>
    <w:rsid w:val="6D176D30"/>
    <w:rsid w:val="6E12309D"/>
    <w:rsid w:val="6E3F44E9"/>
    <w:rsid w:val="6E7F5565"/>
    <w:rsid w:val="6EF9C413"/>
    <w:rsid w:val="6EFA31D2"/>
    <w:rsid w:val="6F2D3327"/>
    <w:rsid w:val="6F4F3871"/>
    <w:rsid w:val="70C57D70"/>
    <w:rsid w:val="721E62BD"/>
    <w:rsid w:val="734C6BF5"/>
    <w:rsid w:val="73DC4990"/>
    <w:rsid w:val="750018DF"/>
    <w:rsid w:val="7518696C"/>
    <w:rsid w:val="756E280B"/>
    <w:rsid w:val="76956626"/>
    <w:rsid w:val="76981864"/>
    <w:rsid w:val="76FA0F59"/>
    <w:rsid w:val="76FD49C3"/>
    <w:rsid w:val="76FEE7D2"/>
    <w:rsid w:val="77478DC2"/>
    <w:rsid w:val="775F34D0"/>
    <w:rsid w:val="77E7E230"/>
    <w:rsid w:val="77F197D0"/>
    <w:rsid w:val="77FFC1D5"/>
    <w:rsid w:val="78AF2513"/>
    <w:rsid w:val="78CF4377"/>
    <w:rsid w:val="79BA116F"/>
    <w:rsid w:val="7A9759DB"/>
    <w:rsid w:val="7B2A19D0"/>
    <w:rsid w:val="7B580C40"/>
    <w:rsid w:val="7BAF6449"/>
    <w:rsid w:val="7BBB14F5"/>
    <w:rsid w:val="7BBCBEA0"/>
    <w:rsid w:val="7BCB196D"/>
    <w:rsid w:val="7BED4F82"/>
    <w:rsid w:val="7C730DDB"/>
    <w:rsid w:val="7CE6758E"/>
    <w:rsid w:val="7EEFDCA9"/>
    <w:rsid w:val="7F37F7A0"/>
    <w:rsid w:val="7F5D164F"/>
    <w:rsid w:val="7F7BDE71"/>
    <w:rsid w:val="7FAB2A31"/>
    <w:rsid w:val="7FBD0BFA"/>
    <w:rsid w:val="7FCF8220"/>
    <w:rsid w:val="7FE83B78"/>
    <w:rsid w:val="9F8F09D3"/>
    <w:rsid w:val="9FC707AE"/>
    <w:rsid w:val="ADF7C0F4"/>
    <w:rsid w:val="AFDC906D"/>
    <w:rsid w:val="B56F5BB1"/>
    <w:rsid w:val="B5FDC762"/>
    <w:rsid w:val="B77E7FA0"/>
    <w:rsid w:val="BD9F801A"/>
    <w:rsid w:val="BFB68D94"/>
    <w:rsid w:val="BFFDBAC2"/>
    <w:rsid w:val="BFFF6FD0"/>
    <w:rsid w:val="D37B755B"/>
    <w:rsid w:val="D3E75F74"/>
    <w:rsid w:val="D6F98E7B"/>
    <w:rsid w:val="DF5F8E1B"/>
    <w:rsid w:val="DFE5BEE2"/>
    <w:rsid w:val="EB3711DC"/>
    <w:rsid w:val="EFCF9570"/>
    <w:rsid w:val="EFD76DA3"/>
    <w:rsid w:val="F3E79BEF"/>
    <w:rsid w:val="F5FB2211"/>
    <w:rsid w:val="FBF76411"/>
    <w:rsid w:val="FD7F8DAA"/>
    <w:rsid w:val="FEFD45F9"/>
    <w:rsid w:val="FF397725"/>
    <w:rsid w:val="FFF4A54E"/>
    <w:rsid w:val="FFFDDEF1"/>
    <w:rsid w:val="FFFF7E86"/>
    <w:rsid w:val="FFFFDD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character" w:default="1" w:styleId="5">
    <w:name w:val="Default Paragraph Font"/>
    <w:qFormat/>
    <w:uiPriority w:val="0"/>
  </w:style>
  <w:style w:type="table" w:default="1" w:styleId="4">
    <w:name w:val="Normal Table"/>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paragraph" w:styleId="3">
    <w:name w:val="Title"/>
    <w:basedOn w:val="1"/>
    <w:next w:val="1"/>
    <w:qFormat/>
    <w:uiPriority w:val="10"/>
    <w:pPr>
      <w:spacing w:before="240" w:after="60"/>
      <w:jc w:val="center"/>
      <w:outlineLvl w:val="0"/>
    </w:pPr>
    <w:rPr>
      <w:rFonts w:asciiTheme="majorHAnsi" w:hAnsiTheme="majorHAnsi" w:cstheme="majorBidi"/>
      <w:b/>
      <w:bCs/>
      <w:sz w:val="32"/>
      <w:szCs w:val="32"/>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2457</Words>
  <Characters>2634</Characters>
  <Paragraphs>41</Paragraphs>
  <TotalTime>3</TotalTime>
  <ScaleCrop>false</ScaleCrop>
  <LinksUpToDate>false</LinksUpToDate>
  <CharactersWithSpaces>2646</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2023-10-14T06:35:00Z</dcterms:created>
  <dc:creator>Administrator</dc:creator>
  <cp:lastModifiedBy>林思言</cp:lastModifiedBy>
  <cp:lastPrinted>2023-10-16T07:01:00Z</cp:lastPrinted>
  <dcterms:modified xsi:type="dcterms:W3CDTF">2025-10-29T09:14:19Z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8C251CA200C44173845A9336DF05D4D8_13</vt:lpwstr>
  </property>
  <property fmtid="{D5CDD505-2E9C-101B-9397-08002B2CF9AE}" pid="4" name="KSOTemplateDocerSaveRecord">
    <vt:lpwstr>eyJoZGlkIjoiMjVhMTU1ZmIyN2ZmYTFiMzY4NGYzMTFiMWRjY2MyNTciLCJ1c2VySWQiOiI1Njc1MDM5NjMifQ==</vt:lpwstr>
  </property>
</Properties>
</file>