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2DB8B3">
      <w:pPr>
        <w:spacing w:line="360" w:lineRule="auto"/>
        <w:ind w:firstLine="630"/>
        <w:jc w:val="center"/>
        <w:rPr>
          <w:rFonts w:hint="eastAsia" w:ascii="仿宋_GB2312" w:eastAsia="仿宋_GB2312"/>
          <w:b/>
          <w:sz w:val="32"/>
          <w:szCs w:val="32"/>
        </w:rPr>
      </w:pPr>
      <w:bookmarkStart w:id="0" w:name="_GoBack"/>
      <w:r>
        <w:rPr>
          <w:rFonts w:hint="eastAsia" w:ascii="仿宋_GB2312" w:eastAsia="仿宋_GB2312"/>
          <w:b/>
          <w:sz w:val="32"/>
          <w:szCs w:val="32"/>
        </w:rPr>
        <w:t>人文社会科学学院推荐202</w:t>
      </w:r>
      <w:r>
        <w:rPr>
          <w:rFonts w:hint="eastAsia" w:ascii="仿宋_GB2312" w:eastAsia="仿宋_GB2312"/>
          <w:b/>
          <w:sz w:val="32"/>
          <w:szCs w:val="32"/>
          <w:lang w:val="en-US" w:eastAsia="zh-CN"/>
        </w:rPr>
        <w:t>5</w:t>
      </w:r>
      <w:r>
        <w:rPr>
          <w:rFonts w:hint="eastAsia" w:ascii="仿宋_GB2312" w:eastAsia="仿宋_GB2312"/>
          <w:b/>
          <w:sz w:val="32"/>
          <w:szCs w:val="32"/>
        </w:rPr>
        <w:t>届优秀应届本科毕业生免试攻读研究生综合测评方案</w:t>
      </w:r>
    </w:p>
    <w:bookmarkEnd w:id="0"/>
    <w:p w14:paraId="7DB5129A">
      <w:pPr>
        <w:snapToGrid w:val="0"/>
        <w:spacing w:line="560" w:lineRule="exact"/>
        <w:ind w:firstLine="480" w:firstLineChars="200"/>
        <w:jc w:val="left"/>
        <w:rPr>
          <w:rFonts w:hint="eastAsia" w:ascii="宋体" w:hAnsi="宋体"/>
          <w:sz w:val="24"/>
        </w:rPr>
      </w:pPr>
      <w:r>
        <w:rPr>
          <w:rFonts w:hint="eastAsia" w:ascii="宋体" w:hAnsi="宋体"/>
          <w:sz w:val="24"/>
        </w:rPr>
        <w:t>一、综合测评成绩构成</w:t>
      </w:r>
    </w:p>
    <w:p w14:paraId="4A475061">
      <w:pPr>
        <w:snapToGrid w:val="0"/>
        <w:spacing w:line="560" w:lineRule="exact"/>
        <w:ind w:firstLine="480" w:firstLineChars="200"/>
        <w:jc w:val="left"/>
        <w:rPr>
          <w:rFonts w:hint="eastAsia" w:ascii="宋体" w:hAnsi="宋体"/>
          <w:sz w:val="24"/>
        </w:rPr>
      </w:pPr>
      <w:r>
        <w:rPr>
          <w:rFonts w:hint="eastAsia" w:ascii="宋体" w:hAnsi="宋体"/>
          <w:sz w:val="24"/>
        </w:rPr>
        <w:t>综合成绩由95%的全学程学分积，5%的综合素质成绩组成。综合素质成绩由志愿服务(2%)、科研成果(1%)、竞赛获奖(1.5%)、国际组织实习(0.5%)四项组成。</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726"/>
        <w:gridCol w:w="1665"/>
        <w:gridCol w:w="1710"/>
        <w:gridCol w:w="1805"/>
      </w:tblGrid>
      <w:tr w14:paraId="0F61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5" w:type="dxa"/>
            <w:vMerge w:val="restart"/>
            <w:noWrap w:val="0"/>
            <w:vAlign w:val="top"/>
          </w:tcPr>
          <w:p w14:paraId="48187DF8">
            <w:pPr>
              <w:snapToGrid w:val="0"/>
              <w:spacing w:line="560" w:lineRule="exact"/>
              <w:jc w:val="center"/>
              <w:rPr>
                <w:rFonts w:hint="eastAsia" w:ascii="宋体" w:hAnsi="宋体"/>
                <w:sz w:val="24"/>
              </w:rPr>
            </w:pPr>
            <w:r>
              <w:rPr>
                <w:rFonts w:hint="eastAsia" w:ascii="宋体" w:hAnsi="宋体"/>
                <w:sz w:val="24"/>
              </w:rPr>
              <w:t>全学程</w:t>
            </w:r>
          </w:p>
          <w:p w14:paraId="72466730">
            <w:pPr>
              <w:snapToGrid w:val="0"/>
              <w:spacing w:line="560" w:lineRule="exact"/>
              <w:jc w:val="center"/>
              <w:rPr>
                <w:rFonts w:hint="eastAsia" w:ascii="宋体" w:hAnsi="宋体"/>
                <w:sz w:val="24"/>
              </w:rPr>
            </w:pPr>
            <w:r>
              <w:rPr>
                <w:rFonts w:hint="eastAsia" w:ascii="宋体" w:hAnsi="宋体"/>
                <w:sz w:val="24"/>
              </w:rPr>
              <w:t>学分积</w:t>
            </w:r>
          </w:p>
        </w:tc>
        <w:tc>
          <w:tcPr>
            <w:tcW w:w="6906" w:type="dxa"/>
            <w:gridSpan w:val="4"/>
            <w:noWrap w:val="0"/>
            <w:vAlign w:val="top"/>
          </w:tcPr>
          <w:p w14:paraId="6B037879">
            <w:pPr>
              <w:snapToGrid w:val="0"/>
              <w:spacing w:line="560" w:lineRule="exact"/>
              <w:ind w:firstLine="480" w:firstLineChars="200"/>
              <w:jc w:val="center"/>
              <w:rPr>
                <w:rFonts w:hint="eastAsia" w:ascii="宋体" w:hAnsi="宋体"/>
                <w:sz w:val="24"/>
              </w:rPr>
            </w:pPr>
            <w:r>
              <w:rPr>
                <w:rFonts w:hint="eastAsia" w:ascii="宋体" w:hAnsi="宋体"/>
                <w:sz w:val="24"/>
              </w:rPr>
              <w:t>综合素质</w:t>
            </w:r>
          </w:p>
        </w:tc>
      </w:tr>
      <w:tr w14:paraId="1D04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595" w:type="dxa"/>
            <w:vMerge w:val="continue"/>
            <w:noWrap w:val="0"/>
            <w:vAlign w:val="top"/>
          </w:tcPr>
          <w:p w14:paraId="59EF2D59">
            <w:pPr>
              <w:snapToGrid w:val="0"/>
              <w:spacing w:line="560" w:lineRule="exact"/>
              <w:ind w:firstLine="480" w:firstLineChars="200"/>
              <w:jc w:val="center"/>
              <w:rPr>
                <w:rFonts w:hint="eastAsia" w:ascii="宋体" w:hAnsi="宋体"/>
                <w:sz w:val="24"/>
              </w:rPr>
            </w:pPr>
          </w:p>
        </w:tc>
        <w:tc>
          <w:tcPr>
            <w:tcW w:w="1726" w:type="dxa"/>
            <w:noWrap w:val="0"/>
            <w:vAlign w:val="top"/>
          </w:tcPr>
          <w:p w14:paraId="7535ED55">
            <w:pPr>
              <w:snapToGrid w:val="0"/>
              <w:spacing w:line="560" w:lineRule="exact"/>
              <w:jc w:val="center"/>
              <w:rPr>
                <w:rFonts w:hint="eastAsia" w:ascii="宋体" w:hAnsi="宋体"/>
                <w:sz w:val="24"/>
              </w:rPr>
            </w:pPr>
            <w:r>
              <w:rPr>
                <w:rFonts w:hint="eastAsia" w:ascii="宋体" w:hAnsi="宋体"/>
                <w:sz w:val="24"/>
              </w:rPr>
              <w:t>志愿服务</w:t>
            </w:r>
          </w:p>
        </w:tc>
        <w:tc>
          <w:tcPr>
            <w:tcW w:w="1665" w:type="dxa"/>
            <w:noWrap w:val="0"/>
            <w:vAlign w:val="top"/>
          </w:tcPr>
          <w:p w14:paraId="6498D075">
            <w:pPr>
              <w:snapToGrid w:val="0"/>
              <w:spacing w:line="560" w:lineRule="exact"/>
              <w:jc w:val="center"/>
              <w:rPr>
                <w:rFonts w:hint="eastAsia" w:ascii="宋体" w:hAnsi="宋体"/>
                <w:sz w:val="24"/>
              </w:rPr>
            </w:pPr>
            <w:r>
              <w:rPr>
                <w:rFonts w:hint="eastAsia" w:ascii="宋体" w:hAnsi="宋体"/>
                <w:sz w:val="24"/>
              </w:rPr>
              <w:t>科研成果</w:t>
            </w:r>
          </w:p>
        </w:tc>
        <w:tc>
          <w:tcPr>
            <w:tcW w:w="1710" w:type="dxa"/>
            <w:noWrap w:val="0"/>
            <w:vAlign w:val="top"/>
          </w:tcPr>
          <w:p w14:paraId="062706D5">
            <w:pPr>
              <w:snapToGrid w:val="0"/>
              <w:spacing w:line="560" w:lineRule="exact"/>
              <w:jc w:val="center"/>
              <w:rPr>
                <w:rFonts w:hint="eastAsia" w:ascii="宋体" w:hAnsi="宋体"/>
                <w:sz w:val="24"/>
              </w:rPr>
            </w:pPr>
            <w:r>
              <w:rPr>
                <w:rFonts w:hint="eastAsia" w:ascii="宋体" w:hAnsi="宋体"/>
                <w:sz w:val="24"/>
              </w:rPr>
              <w:t>竞赛获奖</w:t>
            </w:r>
          </w:p>
        </w:tc>
        <w:tc>
          <w:tcPr>
            <w:tcW w:w="1805" w:type="dxa"/>
            <w:noWrap w:val="0"/>
            <w:vAlign w:val="top"/>
          </w:tcPr>
          <w:p w14:paraId="12D954E0">
            <w:pPr>
              <w:snapToGrid w:val="0"/>
              <w:spacing w:line="560" w:lineRule="exact"/>
              <w:jc w:val="center"/>
              <w:rPr>
                <w:rFonts w:hint="eastAsia" w:ascii="宋体" w:hAnsi="宋体"/>
                <w:sz w:val="24"/>
              </w:rPr>
            </w:pPr>
            <w:r>
              <w:rPr>
                <w:rFonts w:hint="eastAsia" w:ascii="宋体" w:hAnsi="宋体"/>
                <w:sz w:val="24"/>
              </w:rPr>
              <w:t>国际组织实习</w:t>
            </w:r>
          </w:p>
        </w:tc>
      </w:tr>
      <w:tr w14:paraId="604A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5" w:type="dxa"/>
            <w:noWrap w:val="0"/>
            <w:vAlign w:val="center"/>
          </w:tcPr>
          <w:p w14:paraId="2DB9F383">
            <w:pPr>
              <w:spacing w:line="360" w:lineRule="auto"/>
              <w:jc w:val="center"/>
              <w:rPr>
                <w:rFonts w:ascii="宋体" w:hAnsi="宋体"/>
                <w:sz w:val="24"/>
              </w:rPr>
            </w:pPr>
            <w:r>
              <w:rPr>
                <w:rFonts w:hint="eastAsia" w:ascii="宋体" w:hAnsi="宋体"/>
                <w:sz w:val="24"/>
              </w:rPr>
              <w:t>95%</w:t>
            </w:r>
          </w:p>
        </w:tc>
        <w:tc>
          <w:tcPr>
            <w:tcW w:w="1726" w:type="dxa"/>
            <w:noWrap w:val="0"/>
            <w:vAlign w:val="center"/>
          </w:tcPr>
          <w:p w14:paraId="2166FDEF">
            <w:pPr>
              <w:spacing w:line="360" w:lineRule="auto"/>
              <w:jc w:val="center"/>
              <w:rPr>
                <w:rFonts w:hint="eastAsia" w:ascii="宋体" w:hAnsi="宋体"/>
                <w:sz w:val="24"/>
              </w:rPr>
            </w:pPr>
            <w:r>
              <w:rPr>
                <w:rFonts w:hint="eastAsia" w:ascii="宋体" w:hAnsi="宋体"/>
                <w:sz w:val="24"/>
              </w:rPr>
              <w:t>2%</w:t>
            </w:r>
          </w:p>
        </w:tc>
        <w:tc>
          <w:tcPr>
            <w:tcW w:w="1665" w:type="dxa"/>
            <w:noWrap w:val="0"/>
            <w:vAlign w:val="center"/>
          </w:tcPr>
          <w:p w14:paraId="1224EFD2">
            <w:pPr>
              <w:spacing w:line="360" w:lineRule="auto"/>
              <w:jc w:val="center"/>
              <w:rPr>
                <w:rFonts w:hint="eastAsia" w:ascii="宋体" w:hAnsi="宋体"/>
                <w:sz w:val="24"/>
              </w:rPr>
            </w:pPr>
            <w:r>
              <w:rPr>
                <w:rFonts w:hint="eastAsia" w:ascii="宋体" w:hAnsi="宋体"/>
                <w:sz w:val="24"/>
              </w:rPr>
              <w:t>1%</w:t>
            </w:r>
          </w:p>
        </w:tc>
        <w:tc>
          <w:tcPr>
            <w:tcW w:w="1710" w:type="dxa"/>
            <w:noWrap w:val="0"/>
            <w:vAlign w:val="center"/>
          </w:tcPr>
          <w:p w14:paraId="1E24982B">
            <w:pPr>
              <w:spacing w:line="360" w:lineRule="auto"/>
              <w:jc w:val="center"/>
              <w:rPr>
                <w:rFonts w:hint="eastAsia" w:ascii="宋体" w:hAnsi="宋体"/>
                <w:sz w:val="24"/>
              </w:rPr>
            </w:pPr>
            <w:r>
              <w:rPr>
                <w:rFonts w:hint="eastAsia" w:ascii="宋体" w:hAnsi="宋体"/>
                <w:sz w:val="24"/>
              </w:rPr>
              <w:t>1.5%</w:t>
            </w:r>
          </w:p>
        </w:tc>
        <w:tc>
          <w:tcPr>
            <w:tcW w:w="1805" w:type="dxa"/>
            <w:noWrap w:val="0"/>
            <w:vAlign w:val="center"/>
          </w:tcPr>
          <w:p w14:paraId="12441BDC">
            <w:pPr>
              <w:spacing w:line="360" w:lineRule="auto"/>
              <w:jc w:val="center"/>
              <w:rPr>
                <w:rFonts w:hint="eastAsia" w:ascii="宋体" w:hAnsi="宋体"/>
                <w:sz w:val="24"/>
              </w:rPr>
            </w:pPr>
            <w:r>
              <w:rPr>
                <w:rFonts w:hint="eastAsia" w:ascii="宋体" w:hAnsi="宋体"/>
                <w:sz w:val="24"/>
              </w:rPr>
              <w:t>0.5%</w:t>
            </w:r>
          </w:p>
        </w:tc>
      </w:tr>
    </w:tbl>
    <w:p w14:paraId="747C766B">
      <w:pPr>
        <w:spacing w:line="360" w:lineRule="auto"/>
        <w:ind w:firstLine="480" w:firstLineChars="200"/>
        <w:rPr>
          <w:rFonts w:hint="eastAsia" w:ascii="宋体" w:hAnsi="宋体"/>
          <w:sz w:val="24"/>
        </w:rPr>
      </w:pPr>
    </w:p>
    <w:p w14:paraId="49821055">
      <w:pPr>
        <w:spacing w:line="360" w:lineRule="auto"/>
        <w:ind w:right="210" w:rightChars="100" w:firstLine="360" w:firstLineChars="150"/>
        <w:outlineLvl w:val="0"/>
        <w:rPr>
          <w:rFonts w:hint="eastAsia" w:ascii="宋体" w:hAnsi="宋体"/>
          <w:sz w:val="24"/>
        </w:rPr>
      </w:pPr>
      <w:r>
        <w:rPr>
          <w:rFonts w:hint="eastAsia" w:ascii="宋体" w:hAnsi="宋体"/>
          <w:sz w:val="24"/>
        </w:rPr>
        <w:t xml:space="preserve"> 二、综合测评实施细则</w:t>
      </w:r>
    </w:p>
    <w:p w14:paraId="0376A365">
      <w:pPr>
        <w:spacing w:line="360" w:lineRule="auto"/>
        <w:ind w:right="210" w:rightChars="100" w:firstLine="360" w:firstLineChars="150"/>
        <w:outlineLvl w:val="0"/>
        <w:rPr>
          <w:rFonts w:hint="eastAsia" w:ascii="宋体" w:hAnsi="宋体"/>
          <w:sz w:val="24"/>
        </w:rPr>
      </w:pPr>
      <w:r>
        <w:rPr>
          <w:rFonts w:hint="eastAsia" w:ascii="宋体" w:hAnsi="宋体"/>
          <w:sz w:val="24"/>
        </w:rPr>
        <w:t>（一）资格审核</w:t>
      </w:r>
    </w:p>
    <w:p w14:paraId="645746B5">
      <w:pPr>
        <w:spacing w:line="360" w:lineRule="auto"/>
        <w:ind w:right="210" w:rightChars="100" w:firstLine="360" w:firstLineChars="150"/>
        <w:rPr>
          <w:rFonts w:hint="eastAsia" w:ascii="宋体" w:hAnsi="宋体"/>
          <w:sz w:val="24"/>
        </w:rPr>
      </w:pPr>
      <w:r>
        <w:rPr>
          <w:rFonts w:hint="eastAsia" w:ascii="宋体" w:hAnsi="宋体"/>
          <w:sz w:val="24"/>
        </w:rPr>
        <w:t>符合学校推荐免试攻读硕士学位研究生的全部条件（具体条件见“北京林业大学推荐202</w:t>
      </w:r>
      <w:r>
        <w:rPr>
          <w:rFonts w:hint="eastAsia" w:ascii="宋体" w:hAnsi="宋体"/>
          <w:sz w:val="24"/>
          <w:lang w:val="en-US" w:eastAsia="zh-CN"/>
        </w:rPr>
        <w:t>5</w:t>
      </w:r>
      <w:r>
        <w:rPr>
          <w:rFonts w:hint="eastAsia" w:ascii="宋体" w:hAnsi="宋体"/>
          <w:sz w:val="24"/>
        </w:rPr>
        <w:t>届优秀应届本科毕业生免试攻读研究生工作方案）。</w:t>
      </w:r>
    </w:p>
    <w:p w14:paraId="4E6BE50B">
      <w:pPr>
        <w:spacing w:line="360" w:lineRule="auto"/>
        <w:ind w:right="210" w:rightChars="100" w:firstLine="360" w:firstLineChars="150"/>
        <w:outlineLvl w:val="0"/>
        <w:rPr>
          <w:rFonts w:hint="eastAsia" w:ascii="宋体" w:hAnsi="宋体"/>
          <w:sz w:val="24"/>
        </w:rPr>
      </w:pPr>
      <w:r>
        <w:rPr>
          <w:rFonts w:hint="eastAsia" w:ascii="宋体" w:hAnsi="宋体"/>
          <w:sz w:val="24"/>
        </w:rPr>
        <w:t>（二）评分细则</w:t>
      </w:r>
    </w:p>
    <w:p w14:paraId="37AE0E95">
      <w:pPr>
        <w:spacing w:line="560" w:lineRule="exact"/>
        <w:ind w:left="1" w:firstLine="448" w:firstLineChars="187"/>
        <w:rPr>
          <w:rFonts w:hint="eastAsia" w:ascii="宋体" w:hAnsi="宋体"/>
          <w:sz w:val="24"/>
        </w:rPr>
      </w:pPr>
      <w:r>
        <w:rPr>
          <w:rFonts w:hint="eastAsia" w:ascii="宋体" w:hAnsi="宋体"/>
          <w:sz w:val="24"/>
        </w:rPr>
        <w:t>综合测评包含全学程学分积和综合素质两个部分。综合成绩的计算，分专业、分项折算标准分后得出，综合成绩等于全学程学分积标准分乘以95%加其他</w:t>
      </w:r>
      <w:r>
        <w:rPr>
          <w:rFonts w:hint="eastAsia" w:ascii="宋体" w:hAnsi="宋体"/>
          <w:sz w:val="24"/>
          <w:lang w:val="en-US" w:eastAsia="zh-CN"/>
        </w:rPr>
        <w:t>四</w:t>
      </w:r>
      <w:r>
        <w:rPr>
          <w:rFonts w:hint="eastAsia" w:ascii="宋体" w:hAnsi="宋体"/>
          <w:sz w:val="24"/>
        </w:rPr>
        <w:t>项标准分分别乘以相应权重之和。单项标准分计算方式为：各项成绩原始分均以100分为满分，各单项均用学生原始分数除以该专业该项最高分乘以100得到各单项标准分。</w:t>
      </w:r>
    </w:p>
    <w:p w14:paraId="7D66B579">
      <w:pPr>
        <w:spacing w:line="360" w:lineRule="auto"/>
        <w:ind w:right="210" w:rightChars="100" w:firstLine="360" w:firstLineChars="150"/>
        <w:rPr>
          <w:rFonts w:hint="eastAsia" w:ascii="宋体" w:hAnsi="宋体"/>
          <w:sz w:val="24"/>
        </w:rPr>
      </w:pPr>
      <w:r>
        <w:rPr>
          <w:rFonts w:hint="eastAsia" w:ascii="宋体" w:hAnsi="宋体"/>
          <w:sz w:val="24"/>
        </w:rPr>
        <w:t>1.全学程学分积</w:t>
      </w:r>
    </w:p>
    <w:p w14:paraId="0C0FB631">
      <w:pPr>
        <w:spacing w:line="360" w:lineRule="auto"/>
        <w:ind w:right="210" w:rightChars="100" w:firstLine="360" w:firstLineChars="150"/>
        <w:rPr>
          <w:rFonts w:hint="eastAsia" w:ascii="宋体" w:hAnsi="宋体"/>
          <w:sz w:val="24"/>
        </w:rPr>
      </w:pPr>
      <w:r>
        <w:rPr>
          <w:rFonts w:hint="eastAsia" w:ascii="宋体" w:hAnsi="宋体"/>
          <w:sz w:val="24"/>
        </w:rPr>
        <w:t>占综合测评总分的95%。</w:t>
      </w:r>
    </w:p>
    <w:p w14:paraId="67E5C7D3">
      <w:pPr>
        <w:spacing w:line="360" w:lineRule="auto"/>
        <w:ind w:right="210" w:rightChars="100" w:firstLine="360" w:firstLineChars="150"/>
        <w:rPr>
          <w:rFonts w:hint="eastAsia" w:ascii="宋体" w:hAnsi="宋体"/>
          <w:sz w:val="24"/>
        </w:rPr>
      </w:pPr>
      <w:r>
        <w:rPr>
          <w:rFonts w:hint="eastAsia" w:ascii="宋体" w:hAnsi="宋体"/>
          <w:sz w:val="24"/>
        </w:rPr>
        <w:t>2.综合素质</w:t>
      </w:r>
    </w:p>
    <w:p w14:paraId="7812BE20">
      <w:pPr>
        <w:spacing w:line="360" w:lineRule="auto"/>
        <w:ind w:right="210" w:rightChars="100" w:firstLine="360" w:firstLineChars="150"/>
        <w:rPr>
          <w:rFonts w:hint="eastAsia" w:ascii="宋体" w:hAnsi="宋体"/>
          <w:sz w:val="24"/>
        </w:rPr>
      </w:pPr>
      <w:r>
        <w:rPr>
          <w:rFonts w:hint="eastAsia" w:ascii="宋体" w:hAnsi="宋体"/>
          <w:sz w:val="24"/>
        </w:rPr>
        <w:t>综合素质成绩由参加志愿服务(2%)、科研成果(1%)、竞赛获奖(1.5%)、到国际组织实习(0.5%)四项组成。学院结合本院实际，合理设置各项指标的评价内涵和评分体系。</w:t>
      </w:r>
    </w:p>
    <w:p w14:paraId="2047063E">
      <w:pPr>
        <w:spacing w:line="360" w:lineRule="auto"/>
        <w:ind w:right="210" w:rightChars="100" w:firstLine="360" w:firstLineChars="150"/>
        <w:rPr>
          <w:rFonts w:hint="eastAsia" w:ascii="宋体" w:hAnsi="宋体"/>
          <w:sz w:val="24"/>
        </w:rPr>
      </w:pPr>
      <w:r>
        <w:rPr>
          <w:rFonts w:hint="eastAsia" w:ascii="宋体" w:hAnsi="宋体"/>
          <w:sz w:val="24"/>
        </w:rPr>
        <w:t>在评分体系设置中，学生在某一方面中有多项加分情况时，只取一项。</w:t>
      </w:r>
    </w:p>
    <w:p w14:paraId="33B73544">
      <w:pPr>
        <w:spacing w:line="400" w:lineRule="exact"/>
        <w:rPr>
          <w:rFonts w:hint="eastAsia" w:ascii="仿宋" w:hAnsi="仿宋" w:eastAsia="仿宋"/>
          <w:b/>
          <w:bCs/>
          <w:sz w:val="28"/>
          <w:szCs w:val="28"/>
        </w:rPr>
      </w:pPr>
      <w:r>
        <w:rPr>
          <w:rFonts w:hint="eastAsia" w:ascii="仿宋" w:hAnsi="仿宋" w:eastAsia="仿宋"/>
          <w:b/>
          <w:bCs/>
          <w:sz w:val="28"/>
          <w:szCs w:val="28"/>
        </w:rPr>
        <w:t>（1）</w:t>
      </w:r>
      <w:r>
        <w:rPr>
          <w:rFonts w:ascii="仿宋" w:hAnsi="仿宋" w:eastAsia="仿宋"/>
          <w:b/>
          <w:bCs/>
          <w:sz w:val="28"/>
          <w:szCs w:val="28"/>
        </w:rPr>
        <w:t>志愿服务（2%）</w:t>
      </w:r>
      <w:r>
        <w:rPr>
          <w:rFonts w:hint="eastAsia" w:ascii="仿宋" w:hAnsi="仿宋" w:eastAsia="仿宋"/>
          <w:b/>
          <w:bCs/>
          <w:sz w:val="28"/>
          <w:szCs w:val="28"/>
        </w:rPr>
        <w:t>（满分1</w:t>
      </w:r>
      <w:r>
        <w:rPr>
          <w:rFonts w:ascii="仿宋" w:hAnsi="仿宋" w:eastAsia="仿宋"/>
          <w:b/>
          <w:bCs/>
          <w:sz w:val="28"/>
          <w:szCs w:val="28"/>
        </w:rPr>
        <w:t>00</w:t>
      </w:r>
      <w:r>
        <w:rPr>
          <w:rFonts w:hint="eastAsia" w:ascii="仿宋" w:hAnsi="仿宋" w:eastAsia="仿宋"/>
          <w:b/>
          <w:bCs/>
          <w:sz w:val="28"/>
          <w:szCs w:val="28"/>
        </w:rPr>
        <w:t>分）</w:t>
      </w:r>
    </w:p>
    <w:p w14:paraId="0B48A528">
      <w:pPr>
        <w:spacing w:line="360" w:lineRule="auto"/>
        <w:ind w:left="420" w:leftChars="200" w:right="210" w:rightChars="100"/>
        <w:rPr>
          <w:rFonts w:hint="eastAsia" w:ascii="宋体" w:hAnsi="宋体"/>
          <w:sz w:val="24"/>
        </w:rPr>
      </w:pPr>
      <w:r>
        <w:rPr>
          <w:rFonts w:hint="eastAsia" w:ascii="宋体" w:hAnsi="宋体"/>
          <w:sz w:val="24"/>
        </w:rPr>
        <w:t>A、在校期间荣获市级以上（含市级）三好学生、优秀学生干部、优秀团员及校级优秀党员荣誉称号，7分；</w:t>
      </w:r>
    </w:p>
    <w:p w14:paraId="43305654">
      <w:pPr>
        <w:spacing w:line="360" w:lineRule="auto"/>
        <w:ind w:right="210" w:rightChars="100" w:firstLine="360" w:firstLineChars="150"/>
        <w:rPr>
          <w:rFonts w:hint="eastAsia" w:ascii="宋体" w:hAnsi="宋体"/>
          <w:sz w:val="24"/>
        </w:rPr>
      </w:pPr>
      <w:r>
        <w:rPr>
          <w:rFonts w:hint="eastAsia" w:ascii="宋体" w:hAnsi="宋体"/>
          <w:sz w:val="24"/>
        </w:rPr>
        <w:t>在校期间荣获校级三好学生、优秀学生干部、优秀团员及院级优秀党员荣誉称号，4分；</w:t>
      </w:r>
    </w:p>
    <w:p w14:paraId="7297FB4C">
      <w:pPr>
        <w:spacing w:line="360" w:lineRule="auto"/>
        <w:ind w:right="210" w:rightChars="100" w:firstLine="360" w:firstLineChars="150"/>
        <w:rPr>
          <w:rFonts w:hint="eastAsia" w:ascii="宋体" w:hAnsi="宋体"/>
          <w:sz w:val="24"/>
        </w:rPr>
      </w:pPr>
      <w:r>
        <w:rPr>
          <w:rFonts w:hint="eastAsia" w:ascii="宋体" w:hAnsi="宋体"/>
          <w:sz w:val="24"/>
        </w:rPr>
        <w:t>在校期间荣获院级三好学生、优秀学生干部、优秀团员等荣誉称号，2分；</w:t>
      </w:r>
    </w:p>
    <w:p w14:paraId="3376BC72">
      <w:pPr>
        <w:spacing w:line="360" w:lineRule="auto"/>
        <w:ind w:right="210" w:rightChars="100" w:firstLine="360" w:firstLineChars="150"/>
        <w:rPr>
          <w:rFonts w:hint="eastAsia" w:ascii="宋体" w:hAnsi="宋体"/>
          <w:sz w:val="24"/>
        </w:rPr>
      </w:pPr>
      <w:r>
        <w:rPr>
          <w:rFonts w:hint="eastAsia" w:ascii="宋体" w:hAnsi="宋体"/>
          <w:sz w:val="24"/>
        </w:rPr>
        <w:t>以上荣誉称号加分同一年度只取最高分，不同年度取当年最高分累加。</w:t>
      </w:r>
    </w:p>
    <w:p w14:paraId="432066EC">
      <w:pPr>
        <w:spacing w:line="360" w:lineRule="auto"/>
        <w:ind w:right="210" w:rightChars="100" w:firstLine="360" w:firstLineChars="150"/>
        <w:rPr>
          <w:rFonts w:hint="eastAsia" w:ascii="宋体" w:hAnsi="宋体"/>
          <w:sz w:val="24"/>
        </w:rPr>
      </w:pPr>
    </w:p>
    <w:p w14:paraId="095C38B9">
      <w:pPr>
        <w:spacing w:line="360" w:lineRule="auto"/>
        <w:ind w:right="210" w:rightChars="100" w:firstLine="360" w:firstLineChars="150"/>
        <w:outlineLvl w:val="0"/>
        <w:rPr>
          <w:rFonts w:hint="eastAsia" w:ascii="宋体" w:hAnsi="宋体"/>
          <w:sz w:val="24"/>
        </w:rPr>
      </w:pPr>
      <w:r>
        <w:rPr>
          <w:rFonts w:hint="eastAsia" w:ascii="宋体" w:hAnsi="宋体"/>
          <w:sz w:val="24"/>
        </w:rPr>
        <w:t>B、在校期参加过成</w:t>
      </w:r>
      <w:r>
        <w:rPr>
          <w:rFonts w:hint="eastAsia" w:ascii="宋体" w:hAnsi="宋体"/>
          <w:sz w:val="24"/>
          <w:lang w:val="en-US" w:eastAsia="zh-CN"/>
        </w:rPr>
        <w:t>分</w:t>
      </w:r>
      <w:r>
        <w:rPr>
          <w:rFonts w:hint="eastAsia" w:ascii="宋体" w:hAnsi="宋体"/>
          <w:sz w:val="24"/>
        </w:rPr>
        <w:t>献血或普通无偿献血，2分。</w:t>
      </w:r>
    </w:p>
    <w:p w14:paraId="50128F52">
      <w:pPr>
        <w:spacing w:line="360" w:lineRule="auto"/>
        <w:ind w:right="210" w:rightChars="100" w:firstLine="360" w:firstLineChars="150"/>
        <w:rPr>
          <w:rFonts w:hint="eastAsia" w:ascii="宋体" w:hAnsi="宋体"/>
          <w:sz w:val="24"/>
        </w:rPr>
      </w:pPr>
    </w:p>
    <w:p w14:paraId="6360E7A1">
      <w:pPr>
        <w:spacing w:line="360" w:lineRule="auto"/>
        <w:ind w:right="210" w:rightChars="100" w:firstLine="360" w:firstLineChars="150"/>
        <w:rPr>
          <w:rFonts w:hint="eastAsia" w:ascii="宋体" w:hAnsi="宋体"/>
          <w:sz w:val="24"/>
        </w:rPr>
      </w:pPr>
      <w:r>
        <w:rPr>
          <w:rFonts w:hint="eastAsia" w:ascii="宋体" w:hAnsi="宋体"/>
          <w:sz w:val="24"/>
        </w:rPr>
        <w:t>C、参加各项活动和比赛（除学科竞赛类的其他比赛），并有突出成绩和贡献。</w:t>
      </w:r>
    </w:p>
    <w:p w14:paraId="6E4C1E92">
      <w:pPr>
        <w:spacing w:line="360" w:lineRule="auto"/>
        <w:ind w:right="210" w:rightChars="100" w:firstLine="360" w:firstLineChars="150"/>
        <w:rPr>
          <w:rFonts w:hint="eastAsia" w:ascii="宋体" w:hAnsi="宋体"/>
          <w:sz w:val="24"/>
        </w:rPr>
      </w:pPr>
      <w:r>
        <w:rPr>
          <w:rFonts w:hint="eastAsia" w:ascii="宋体" w:hAnsi="宋体"/>
          <w:sz w:val="24"/>
        </w:rPr>
        <w:t>获奖：</w:t>
      </w:r>
    </w:p>
    <w:p w14:paraId="5B0B6CAA">
      <w:pPr>
        <w:spacing w:line="360" w:lineRule="auto"/>
        <w:ind w:right="210" w:rightChars="100" w:firstLine="360" w:firstLineChars="150"/>
        <w:rPr>
          <w:rFonts w:hint="eastAsia" w:ascii="宋体" w:hAnsi="宋体"/>
          <w:sz w:val="24"/>
        </w:rPr>
      </w:pPr>
      <w:r>
        <w:rPr>
          <w:rFonts w:hint="eastAsia" w:ascii="宋体" w:hAnsi="宋体"/>
          <w:sz w:val="24"/>
        </w:rPr>
        <w:t>市级以上（含市级）第一名，10分；第二名，8分；第三名及其它奖项，6分；</w:t>
      </w:r>
    </w:p>
    <w:p w14:paraId="39DF22BE">
      <w:pPr>
        <w:spacing w:line="360" w:lineRule="auto"/>
        <w:ind w:right="210" w:rightChars="100" w:firstLine="360" w:firstLineChars="150"/>
        <w:rPr>
          <w:rFonts w:hint="eastAsia" w:ascii="宋体" w:hAnsi="宋体"/>
          <w:sz w:val="24"/>
        </w:rPr>
      </w:pPr>
      <w:r>
        <w:rPr>
          <w:rFonts w:hint="eastAsia" w:ascii="宋体" w:hAnsi="宋体"/>
          <w:sz w:val="24"/>
        </w:rPr>
        <w:t>校级第一名，5分；第二名，3分；第三名及其它奖项，2分；</w:t>
      </w:r>
    </w:p>
    <w:p w14:paraId="48178473">
      <w:pPr>
        <w:spacing w:line="360" w:lineRule="auto"/>
        <w:ind w:right="210" w:rightChars="100" w:firstLine="360" w:firstLineChars="150"/>
        <w:rPr>
          <w:rFonts w:hint="eastAsia" w:ascii="宋体" w:hAnsi="宋体"/>
          <w:sz w:val="24"/>
        </w:rPr>
      </w:pPr>
      <w:r>
        <w:rPr>
          <w:rFonts w:hint="eastAsia" w:ascii="宋体" w:hAnsi="宋体"/>
          <w:sz w:val="24"/>
        </w:rPr>
        <w:t>参加校级以上（含校级）活动未获奖和获院级奖项，1分；</w:t>
      </w:r>
    </w:p>
    <w:p w14:paraId="2E414268">
      <w:pPr>
        <w:spacing w:line="360" w:lineRule="auto"/>
        <w:ind w:left="315" w:leftChars="150" w:right="210" w:rightChars="100"/>
        <w:rPr>
          <w:rFonts w:hint="eastAsia" w:ascii="宋体" w:hAnsi="宋体"/>
          <w:sz w:val="24"/>
        </w:rPr>
      </w:pPr>
      <w:r>
        <w:rPr>
          <w:rFonts w:hint="eastAsia" w:ascii="宋体" w:hAnsi="宋体"/>
          <w:sz w:val="24"/>
        </w:rPr>
        <w:t>不同年度取当年最高分累加；集体项目按获奖对应评分的50%计算。</w:t>
      </w:r>
    </w:p>
    <w:p w14:paraId="40836AD3">
      <w:pPr>
        <w:spacing w:line="360" w:lineRule="auto"/>
        <w:ind w:right="210" w:rightChars="100" w:firstLine="360" w:firstLineChars="150"/>
        <w:rPr>
          <w:rFonts w:hint="eastAsia" w:ascii="宋体" w:hAnsi="宋体"/>
          <w:sz w:val="24"/>
        </w:rPr>
      </w:pPr>
    </w:p>
    <w:p w14:paraId="3B722D66">
      <w:pPr>
        <w:spacing w:line="360" w:lineRule="auto"/>
        <w:ind w:left="420" w:leftChars="200" w:right="210" w:rightChars="100"/>
        <w:rPr>
          <w:rFonts w:hint="eastAsia" w:ascii="宋体" w:hAnsi="宋体"/>
          <w:color w:val="000000"/>
          <w:sz w:val="24"/>
        </w:rPr>
      </w:pPr>
      <w:r>
        <w:rPr>
          <w:rFonts w:hint="eastAsia" w:ascii="宋体" w:hAnsi="宋体"/>
          <w:color w:val="000000"/>
          <w:sz w:val="24"/>
        </w:rPr>
        <w:t>D、担任以下学生组织或社团的学生干部并满一年，工作认真负责，积极主动，并有突出成绩和贡献。</w:t>
      </w:r>
    </w:p>
    <w:p w14:paraId="67B86EAD">
      <w:pPr>
        <w:spacing w:line="360" w:lineRule="auto"/>
        <w:ind w:left="315" w:leftChars="150" w:right="210" w:rightChars="100"/>
        <w:rPr>
          <w:rFonts w:hint="eastAsia" w:ascii="宋体" w:hAnsi="宋体"/>
          <w:color w:val="000000"/>
          <w:sz w:val="24"/>
        </w:rPr>
      </w:pPr>
      <w:r>
        <w:rPr>
          <w:rFonts w:hint="eastAsia" w:ascii="宋体" w:hAnsi="宋体"/>
          <w:color w:val="000000"/>
          <w:sz w:val="24"/>
        </w:rPr>
        <w:t xml:space="preserve">  校院主席团成员，7分；校院正部长级、院社团负责人、学生党支部副书记，5分；校院副部、院社团部长、班级班长支书、学生党支部委员，3分；其余，2分；</w:t>
      </w:r>
    </w:p>
    <w:p w14:paraId="41686DBB">
      <w:pPr>
        <w:spacing w:line="360" w:lineRule="auto"/>
        <w:ind w:right="840" w:rightChars="400" w:firstLine="600" w:firstLineChars="250"/>
        <w:rPr>
          <w:rFonts w:hint="eastAsia" w:ascii="宋体" w:hAnsi="宋体"/>
          <w:color w:val="000000"/>
          <w:sz w:val="24"/>
        </w:rPr>
      </w:pPr>
      <w:r>
        <w:rPr>
          <w:rFonts w:hint="eastAsia" w:ascii="宋体" w:hAnsi="宋体"/>
          <w:color w:val="000000"/>
          <w:sz w:val="24"/>
        </w:rPr>
        <w:t>以上任职同一年度只取最高分，不同年度取当年最高分累加。</w:t>
      </w:r>
    </w:p>
    <w:p w14:paraId="72834570">
      <w:pPr>
        <w:spacing w:line="360" w:lineRule="auto"/>
        <w:ind w:right="840" w:rightChars="400" w:firstLine="360" w:firstLineChars="150"/>
        <w:outlineLvl w:val="0"/>
        <w:rPr>
          <w:rFonts w:ascii="宋体" w:hAnsi="宋体"/>
          <w:sz w:val="24"/>
        </w:rPr>
      </w:pPr>
      <w:r>
        <w:rPr>
          <w:rFonts w:hint="eastAsia" w:ascii="宋体" w:hAnsi="宋体"/>
          <w:sz w:val="24"/>
        </w:rPr>
        <w:t>E、志愿活动</w:t>
      </w:r>
    </w:p>
    <w:p w14:paraId="39FB25BC">
      <w:pPr>
        <w:spacing w:line="360" w:lineRule="auto"/>
        <w:ind w:left="315" w:leftChars="150" w:right="840" w:rightChars="400"/>
        <w:rPr>
          <w:rFonts w:hint="eastAsia" w:ascii="宋体" w:hAnsi="宋体"/>
          <w:sz w:val="24"/>
        </w:rPr>
      </w:pPr>
      <w:r>
        <w:rPr>
          <w:rFonts w:hint="eastAsia" w:ascii="宋体" w:hAnsi="宋体"/>
          <w:sz w:val="24"/>
        </w:rPr>
        <w:t>1、服务保障重大活动：</w:t>
      </w:r>
    </w:p>
    <w:p w14:paraId="47A67914">
      <w:pPr>
        <w:spacing w:line="360" w:lineRule="auto"/>
        <w:ind w:left="315" w:leftChars="150" w:right="840" w:rightChars="400"/>
        <w:rPr>
          <w:rFonts w:hint="eastAsia" w:ascii="宋体" w:hAnsi="宋体"/>
          <w:sz w:val="24"/>
        </w:rPr>
      </w:pPr>
      <w:r>
        <w:rPr>
          <w:rFonts w:hint="eastAsia" w:ascii="宋体" w:hAnsi="宋体"/>
          <w:sz w:val="24"/>
        </w:rPr>
        <w:t>参加中华人民共和国成立70周年大会，群众联欢、游行、合唱志愿者10分，其他类型志愿者5分；</w:t>
      </w:r>
    </w:p>
    <w:p w14:paraId="28DC567E">
      <w:pPr>
        <w:spacing w:line="360" w:lineRule="auto"/>
        <w:ind w:left="315" w:leftChars="150" w:right="840" w:rightChars="400"/>
        <w:rPr>
          <w:rFonts w:hint="eastAsia" w:ascii="宋体" w:hAnsi="宋体"/>
          <w:sz w:val="24"/>
        </w:rPr>
      </w:pPr>
      <w:r>
        <w:rPr>
          <w:rFonts w:hint="eastAsia" w:ascii="宋体" w:hAnsi="宋体"/>
          <w:sz w:val="24"/>
        </w:rPr>
        <w:t>参加中国共产党成立100周年大会，广场合唱和献词志愿者10分，文艺演出志愿者8分，其他类型志愿者5分；</w:t>
      </w:r>
    </w:p>
    <w:p w14:paraId="08070952">
      <w:pPr>
        <w:spacing w:line="360" w:lineRule="auto"/>
        <w:ind w:left="315" w:leftChars="150" w:right="840" w:rightChars="400"/>
        <w:rPr>
          <w:rFonts w:ascii="宋体" w:hAnsi="宋体"/>
          <w:sz w:val="24"/>
        </w:rPr>
      </w:pPr>
      <w:r>
        <w:rPr>
          <w:rFonts w:hint="eastAsia" w:ascii="宋体" w:hAnsi="宋体"/>
          <w:sz w:val="24"/>
        </w:rPr>
        <w:t>参加北京2022</w:t>
      </w:r>
      <w:r>
        <w:rPr>
          <w:rFonts w:hint="eastAsia" w:ascii="宋体" w:hAnsi="宋体"/>
          <w:sz w:val="24"/>
          <w:lang w:val="en-US" w:eastAsia="zh-CN"/>
        </w:rPr>
        <w:t>年北京</w:t>
      </w:r>
      <w:r>
        <w:rPr>
          <w:rFonts w:hint="eastAsia" w:ascii="宋体" w:hAnsi="宋体"/>
          <w:sz w:val="24"/>
        </w:rPr>
        <w:t>冬奥会和冬残奥会，赛会志愿者10分，城市志愿者5分；</w:t>
      </w:r>
    </w:p>
    <w:p w14:paraId="55F928D7">
      <w:pPr>
        <w:numPr>
          <w:ilvl w:val="0"/>
          <w:numId w:val="1"/>
        </w:numPr>
        <w:spacing w:line="360" w:lineRule="auto"/>
        <w:ind w:right="210" w:rightChars="100"/>
        <w:rPr>
          <w:rFonts w:hint="eastAsia" w:ascii="宋体" w:hAnsi="宋体"/>
          <w:sz w:val="24"/>
        </w:rPr>
      </w:pPr>
      <w:r>
        <w:rPr>
          <w:rFonts w:hint="eastAsia" w:ascii="宋体" w:hAnsi="宋体"/>
          <w:sz w:val="24"/>
        </w:rPr>
        <w:t>其他类型志愿活动：</w:t>
      </w:r>
    </w:p>
    <w:p w14:paraId="2056EEA0">
      <w:pPr>
        <w:spacing w:line="360" w:lineRule="auto"/>
        <w:ind w:right="210" w:rightChars="100" w:firstLine="240" w:firstLineChars="100"/>
        <w:rPr>
          <w:rFonts w:hint="eastAsia" w:ascii="宋体" w:hAnsi="宋体"/>
          <w:sz w:val="24"/>
        </w:rPr>
      </w:pPr>
      <w:r>
        <w:rPr>
          <w:rFonts w:hint="eastAsia" w:ascii="宋体" w:hAnsi="宋体"/>
          <w:sz w:val="24"/>
        </w:rPr>
        <w:t>志愿服务时长不满一个月1分/次，一个月至三个月2分/次，三个月至六个月3分/次，六个月至一年5分/次。</w:t>
      </w:r>
    </w:p>
    <w:p w14:paraId="5203EC80">
      <w:pPr>
        <w:spacing w:line="400" w:lineRule="exact"/>
        <w:rPr>
          <w:rFonts w:ascii="仿宋" w:hAnsi="仿宋" w:eastAsia="仿宋"/>
          <w:b/>
          <w:bCs/>
          <w:sz w:val="28"/>
          <w:szCs w:val="28"/>
        </w:rPr>
      </w:pPr>
      <w:r>
        <w:rPr>
          <w:rFonts w:hint="eastAsia" w:ascii="宋体" w:hAnsi="宋体" w:eastAsia="宋体"/>
          <w:b w:val="0"/>
          <w:bCs w:val="0"/>
          <w:color w:val="000000"/>
          <w:sz w:val="24"/>
          <w:szCs w:val="24"/>
        </w:rPr>
        <w:t xml:space="preserve"> 其他类型志愿活动，</w:t>
      </w:r>
      <w:r>
        <w:rPr>
          <w:rFonts w:hint="eastAsia" w:ascii="宋体" w:hAnsi="宋体"/>
          <w:color w:val="000000"/>
          <w:sz w:val="24"/>
        </w:rPr>
        <w:t>同一年度上限10分</w:t>
      </w:r>
      <w:r>
        <w:rPr>
          <w:rFonts w:hint="eastAsia" w:ascii="宋体" w:hAnsi="宋体" w:eastAsia="宋体"/>
          <w:b w:val="0"/>
          <w:bCs w:val="0"/>
          <w:color w:val="000000"/>
          <w:sz w:val="24"/>
          <w:szCs w:val="24"/>
        </w:rPr>
        <w:t>，不同年度累加。</w:t>
      </w:r>
    </w:p>
    <w:p w14:paraId="0566BD8F">
      <w:pPr>
        <w:spacing w:line="400" w:lineRule="exact"/>
        <w:rPr>
          <w:rFonts w:hint="eastAsia" w:ascii="仿宋" w:hAnsi="仿宋" w:eastAsia="仿宋"/>
          <w:b/>
          <w:bCs/>
          <w:sz w:val="28"/>
          <w:szCs w:val="28"/>
        </w:rPr>
      </w:pPr>
    </w:p>
    <w:p w14:paraId="16334E59">
      <w:pPr>
        <w:spacing w:line="400" w:lineRule="exact"/>
        <w:rPr>
          <w:rFonts w:ascii="仿宋" w:hAnsi="仿宋" w:eastAsia="仿宋"/>
          <w:b/>
          <w:bCs/>
          <w:sz w:val="28"/>
          <w:szCs w:val="28"/>
        </w:rPr>
      </w:pPr>
      <w:r>
        <w:rPr>
          <w:rFonts w:hint="eastAsia" w:ascii="仿宋" w:hAnsi="仿宋" w:eastAsia="仿宋"/>
          <w:b/>
          <w:bCs/>
          <w:sz w:val="28"/>
          <w:szCs w:val="28"/>
        </w:rPr>
        <w:t>（2）科</w:t>
      </w:r>
      <w:r>
        <w:rPr>
          <w:rFonts w:ascii="仿宋" w:hAnsi="仿宋" w:eastAsia="仿宋"/>
          <w:b/>
          <w:bCs/>
          <w:sz w:val="28"/>
          <w:szCs w:val="28"/>
        </w:rPr>
        <w:t>研成果（1%）</w:t>
      </w:r>
      <w:r>
        <w:rPr>
          <w:rFonts w:hint="eastAsia" w:ascii="仿宋" w:hAnsi="仿宋" w:eastAsia="仿宋"/>
          <w:b/>
          <w:bCs/>
          <w:sz w:val="28"/>
          <w:szCs w:val="28"/>
        </w:rPr>
        <w:t>（满分1</w:t>
      </w:r>
      <w:r>
        <w:rPr>
          <w:rFonts w:ascii="仿宋" w:hAnsi="仿宋" w:eastAsia="仿宋"/>
          <w:b/>
          <w:bCs/>
          <w:sz w:val="28"/>
          <w:szCs w:val="28"/>
        </w:rPr>
        <w:t>00</w:t>
      </w:r>
      <w:r>
        <w:rPr>
          <w:rFonts w:hint="eastAsia" w:ascii="仿宋" w:hAnsi="仿宋" w:eastAsia="仿宋"/>
          <w:b/>
          <w:bCs/>
          <w:sz w:val="28"/>
          <w:szCs w:val="28"/>
        </w:rPr>
        <w:t>分）</w:t>
      </w:r>
    </w:p>
    <w:p w14:paraId="21A265B5">
      <w:pPr>
        <w:spacing w:line="360" w:lineRule="auto"/>
        <w:ind w:right="210" w:rightChars="100" w:firstLine="360" w:firstLineChars="150"/>
        <w:rPr>
          <w:rFonts w:hint="eastAsia" w:ascii="宋体" w:hAnsi="宋体"/>
          <w:sz w:val="24"/>
        </w:rPr>
      </w:pPr>
      <w:r>
        <w:rPr>
          <w:rFonts w:hint="eastAsia" w:ascii="宋体" w:hAnsi="宋体"/>
          <w:sz w:val="24"/>
        </w:rPr>
        <w:t>考察学生的科研能力和潜质，包括英语水平、计算机水平、科研能力和其他技能。具体计分办法如下：</w:t>
      </w:r>
    </w:p>
    <w:p w14:paraId="232DE983">
      <w:pPr>
        <w:spacing w:line="360" w:lineRule="auto"/>
        <w:ind w:right="210" w:rightChars="100" w:firstLine="360" w:firstLineChars="150"/>
        <w:outlineLvl w:val="0"/>
        <w:rPr>
          <w:rFonts w:hint="eastAsia" w:ascii="宋体" w:hAnsi="宋体"/>
          <w:sz w:val="24"/>
        </w:rPr>
      </w:pPr>
      <w:r>
        <w:rPr>
          <w:rFonts w:hint="eastAsia" w:ascii="宋体" w:hAnsi="宋体"/>
          <w:sz w:val="24"/>
        </w:rPr>
        <w:t>A、英语水平</w:t>
      </w:r>
    </w:p>
    <w:p w14:paraId="1D2263BD">
      <w:pPr>
        <w:spacing w:line="360" w:lineRule="auto"/>
        <w:ind w:right="210" w:rightChars="100" w:firstLine="360" w:firstLineChars="150"/>
        <w:rPr>
          <w:rFonts w:hint="eastAsia" w:ascii="宋体" w:hAnsi="宋体"/>
          <w:sz w:val="24"/>
        </w:rPr>
      </w:pPr>
      <w:r>
        <w:rPr>
          <w:rFonts w:hint="eastAsia" w:ascii="宋体" w:hAnsi="宋体"/>
          <w:sz w:val="24"/>
        </w:rPr>
        <w:t>根据申请者参加国家英语等级考试的成绩记分，每人仅报一个最高分。</w:t>
      </w:r>
    </w:p>
    <w:p w14:paraId="4FBB9E33">
      <w:pPr>
        <w:spacing w:line="360" w:lineRule="auto"/>
        <w:ind w:right="210" w:rightChars="100" w:firstLine="360" w:firstLineChars="150"/>
        <w:rPr>
          <w:rFonts w:hint="eastAsia" w:ascii="宋体" w:hAnsi="宋体"/>
          <w:sz w:val="24"/>
        </w:rPr>
      </w:pPr>
      <w:r>
        <w:rPr>
          <w:rFonts w:hint="eastAsia" w:ascii="宋体" w:hAnsi="宋体"/>
          <w:sz w:val="24"/>
        </w:rPr>
        <w:t>四级优秀（原标准85分，新标准600分），4分；</w:t>
      </w:r>
    </w:p>
    <w:p w14:paraId="6BC4524F">
      <w:pPr>
        <w:spacing w:line="360" w:lineRule="auto"/>
        <w:ind w:right="210" w:rightChars="100" w:firstLine="360" w:firstLineChars="150"/>
        <w:rPr>
          <w:rFonts w:hint="eastAsia" w:ascii="宋体" w:hAnsi="宋体"/>
          <w:sz w:val="24"/>
        </w:rPr>
      </w:pPr>
      <w:r>
        <w:rPr>
          <w:rFonts w:hint="eastAsia" w:ascii="宋体" w:hAnsi="宋体"/>
          <w:sz w:val="24"/>
        </w:rPr>
        <w:t>六级通过（原标准60分，新标准425分），6分；</w:t>
      </w:r>
    </w:p>
    <w:p w14:paraId="69ACC456">
      <w:pPr>
        <w:spacing w:line="360" w:lineRule="auto"/>
        <w:ind w:right="210" w:rightChars="100" w:firstLine="360" w:firstLineChars="150"/>
        <w:rPr>
          <w:rFonts w:hint="eastAsia" w:ascii="宋体" w:hAnsi="宋体"/>
          <w:sz w:val="24"/>
        </w:rPr>
      </w:pPr>
      <w:r>
        <w:rPr>
          <w:rFonts w:hint="eastAsia" w:ascii="宋体" w:hAnsi="宋体"/>
          <w:sz w:val="24"/>
        </w:rPr>
        <w:t>六级优秀（原标准85分，新标准600分），10分。</w:t>
      </w:r>
    </w:p>
    <w:p w14:paraId="0D432716">
      <w:pPr>
        <w:spacing w:line="360" w:lineRule="auto"/>
        <w:ind w:right="210" w:rightChars="100" w:firstLine="360" w:firstLineChars="150"/>
        <w:rPr>
          <w:rFonts w:hint="eastAsia" w:ascii="宋体" w:hAnsi="宋体"/>
          <w:sz w:val="24"/>
        </w:rPr>
      </w:pPr>
      <w:r>
        <w:rPr>
          <w:rFonts w:hint="eastAsia" w:ascii="宋体" w:hAnsi="宋体"/>
          <w:sz w:val="24"/>
        </w:rPr>
        <w:t>B、计算机水平</w:t>
      </w:r>
    </w:p>
    <w:p w14:paraId="2753510A">
      <w:pPr>
        <w:spacing w:line="360" w:lineRule="auto"/>
        <w:ind w:right="210" w:rightChars="100" w:firstLine="360" w:firstLineChars="150"/>
        <w:rPr>
          <w:rFonts w:hint="eastAsia" w:ascii="宋体" w:hAnsi="宋体"/>
          <w:sz w:val="24"/>
        </w:rPr>
      </w:pPr>
      <w:r>
        <w:rPr>
          <w:rFonts w:hint="eastAsia" w:ascii="宋体" w:hAnsi="宋体"/>
          <w:sz w:val="24"/>
        </w:rPr>
        <w:t>根据申请者参加国家计算机等级考试的成绩记分。</w:t>
      </w:r>
    </w:p>
    <w:p w14:paraId="61B8491E">
      <w:pPr>
        <w:spacing w:line="360" w:lineRule="auto"/>
        <w:ind w:right="210" w:rightChars="100" w:firstLine="360" w:firstLineChars="150"/>
        <w:rPr>
          <w:rFonts w:ascii="宋体" w:hAnsi="宋体"/>
          <w:sz w:val="24"/>
        </w:rPr>
      </w:pPr>
      <w:r>
        <w:rPr>
          <w:rFonts w:hint="eastAsia" w:ascii="宋体" w:hAnsi="宋体"/>
          <w:sz w:val="24"/>
        </w:rPr>
        <w:t>二级通过，4 分。</w:t>
      </w:r>
    </w:p>
    <w:p w14:paraId="50C150C6">
      <w:pPr>
        <w:spacing w:line="360" w:lineRule="auto"/>
        <w:ind w:right="210" w:rightChars="100" w:firstLine="360" w:firstLineChars="150"/>
        <w:rPr>
          <w:rFonts w:hint="eastAsia" w:ascii="宋体" w:hAnsi="宋体"/>
          <w:sz w:val="24"/>
        </w:rPr>
      </w:pPr>
      <w:r>
        <w:rPr>
          <w:rFonts w:hint="eastAsia" w:ascii="宋体" w:hAnsi="宋体"/>
          <w:sz w:val="24"/>
        </w:rPr>
        <w:t>C、科研能力（最高累计不得超过80分）</w:t>
      </w:r>
    </w:p>
    <w:p w14:paraId="6E7DB252">
      <w:pPr>
        <w:spacing w:line="360" w:lineRule="auto"/>
        <w:ind w:right="210" w:rightChars="100" w:firstLine="360" w:firstLineChars="150"/>
        <w:rPr>
          <w:rFonts w:hint="eastAsia" w:ascii="宋体" w:hAnsi="宋体"/>
          <w:sz w:val="24"/>
        </w:rPr>
      </w:pPr>
      <w:r>
        <w:rPr>
          <w:rFonts w:hint="eastAsia" w:ascii="宋体" w:hAnsi="宋体"/>
          <w:sz w:val="24"/>
        </w:rPr>
        <w:t>（说明：科研项目必须为正式立项的项目，学生参与或主持科研项目须有书面证明；是否属于学术性成果由专业审核小组进行认定；学术性成果加分由专业审核小组根据成果质量和个人贡献进行确定。）</w:t>
      </w:r>
    </w:p>
    <w:p w14:paraId="17AE0ED3">
      <w:pPr>
        <w:spacing w:line="360" w:lineRule="auto"/>
        <w:ind w:right="210" w:rightChars="100" w:firstLine="360" w:firstLineChars="150"/>
        <w:rPr>
          <w:rFonts w:hint="eastAsia" w:ascii="宋体" w:hAnsi="宋体"/>
          <w:sz w:val="24"/>
        </w:rPr>
      </w:pPr>
      <w:r>
        <w:rPr>
          <w:rFonts w:hint="eastAsia" w:ascii="宋体" w:hAnsi="宋体"/>
          <w:sz w:val="24"/>
        </w:rPr>
        <w:t>发表论文纳入综合素质测评的，学院要对学生论文的真实性进行核查，确定论文确系学生本人以独立作者或第一作者发表的方可作为加分项。主持的同一个项目只加一个最高分，发表的同一篇文章只加一个最高分（已发表的期刊论文若在会议发表、被转载或收录于著作、论文集等，不累计记分）。</w:t>
      </w:r>
    </w:p>
    <w:p w14:paraId="7AFF30CD">
      <w:pPr>
        <w:spacing w:line="360" w:lineRule="auto"/>
        <w:ind w:right="210" w:rightChars="100" w:firstLine="360" w:firstLineChars="150"/>
        <w:rPr>
          <w:rFonts w:hint="eastAsia" w:ascii="宋体" w:hAnsi="宋体"/>
          <w:sz w:val="24"/>
        </w:rPr>
      </w:pPr>
      <w:r>
        <w:rPr>
          <w:rFonts w:hint="eastAsia" w:ascii="宋体" w:hAnsi="宋体"/>
          <w:sz w:val="24"/>
        </w:rPr>
        <w:t>参与教师或学生主持的科研项目，</w:t>
      </w:r>
      <w:r>
        <w:rPr>
          <w:rFonts w:hint="eastAsia" w:ascii="宋体" w:hAnsi="宋体"/>
          <w:sz w:val="24"/>
          <w:lang w:val="en-US" w:eastAsia="zh-CN"/>
        </w:rPr>
        <w:t>满分</w:t>
      </w:r>
      <w:r>
        <w:rPr>
          <w:rFonts w:hint="eastAsia" w:ascii="宋体" w:hAnsi="宋体"/>
          <w:sz w:val="24"/>
        </w:rPr>
        <w:t>2分，不累计加分；</w:t>
      </w:r>
    </w:p>
    <w:p w14:paraId="2872639D">
      <w:pPr>
        <w:spacing w:line="360" w:lineRule="auto"/>
        <w:ind w:right="210" w:rightChars="100" w:firstLine="360" w:firstLineChars="150"/>
        <w:rPr>
          <w:rFonts w:hint="eastAsia" w:ascii="宋体" w:hAnsi="宋体"/>
          <w:sz w:val="24"/>
        </w:rPr>
      </w:pPr>
      <w:r>
        <w:rPr>
          <w:rFonts w:hint="eastAsia" w:ascii="宋体" w:hAnsi="宋体"/>
          <w:sz w:val="24"/>
        </w:rPr>
        <w:t>主持各类科研项目但尚未结题，2分；</w:t>
      </w:r>
    </w:p>
    <w:p w14:paraId="40EF163D">
      <w:pPr>
        <w:spacing w:line="360" w:lineRule="auto"/>
        <w:ind w:right="210" w:rightChars="100" w:firstLine="360" w:firstLineChars="150"/>
        <w:rPr>
          <w:rFonts w:hint="eastAsia" w:ascii="宋体" w:hAnsi="宋体"/>
          <w:sz w:val="24"/>
        </w:rPr>
      </w:pPr>
      <w:r>
        <w:rPr>
          <w:rFonts w:hint="eastAsia" w:ascii="宋体" w:hAnsi="宋体"/>
          <w:sz w:val="24"/>
        </w:rPr>
        <w:t>主持校级科研项目且结题通过，4分；</w:t>
      </w:r>
    </w:p>
    <w:p w14:paraId="1B1C0378">
      <w:pPr>
        <w:spacing w:line="360" w:lineRule="auto"/>
        <w:ind w:right="210" w:rightChars="100" w:firstLine="360" w:firstLineChars="150"/>
        <w:rPr>
          <w:rFonts w:hint="eastAsia" w:ascii="宋体" w:hAnsi="宋体"/>
          <w:sz w:val="24"/>
        </w:rPr>
      </w:pPr>
      <w:r>
        <w:rPr>
          <w:rFonts w:hint="eastAsia" w:ascii="宋体" w:hAnsi="宋体"/>
          <w:sz w:val="24"/>
        </w:rPr>
        <w:t>主持校级科研项目且结题优秀，6分；</w:t>
      </w:r>
    </w:p>
    <w:p w14:paraId="1ED22375">
      <w:pPr>
        <w:spacing w:line="360" w:lineRule="auto"/>
        <w:ind w:right="210" w:rightChars="100" w:firstLine="360" w:firstLineChars="150"/>
        <w:rPr>
          <w:rFonts w:hint="eastAsia" w:ascii="宋体" w:hAnsi="宋体"/>
          <w:sz w:val="24"/>
        </w:rPr>
      </w:pPr>
      <w:r>
        <w:rPr>
          <w:rFonts w:hint="eastAsia" w:ascii="宋体" w:hAnsi="宋体"/>
          <w:sz w:val="24"/>
        </w:rPr>
        <w:t>主持市级及以上科研项目且结题通过，6分；</w:t>
      </w:r>
    </w:p>
    <w:p w14:paraId="60FF2928">
      <w:pPr>
        <w:spacing w:line="360" w:lineRule="auto"/>
        <w:ind w:right="210" w:rightChars="100" w:firstLine="360" w:firstLineChars="150"/>
        <w:rPr>
          <w:rFonts w:hint="eastAsia" w:ascii="宋体" w:hAnsi="宋体"/>
          <w:sz w:val="24"/>
        </w:rPr>
      </w:pPr>
      <w:r>
        <w:rPr>
          <w:rFonts w:hint="eastAsia" w:ascii="宋体" w:hAnsi="宋体"/>
          <w:sz w:val="24"/>
        </w:rPr>
        <w:t>主持市级及以上科研项目且结题优秀，8分；</w:t>
      </w:r>
    </w:p>
    <w:p w14:paraId="1847E3E4">
      <w:pPr>
        <w:spacing w:line="360" w:lineRule="auto"/>
        <w:ind w:right="210" w:rightChars="100" w:firstLine="360" w:firstLineChars="150"/>
        <w:rPr>
          <w:rFonts w:hint="eastAsia" w:ascii="宋体" w:hAnsi="宋体"/>
          <w:sz w:val="24"/>
        </w:rPr>
      </w:pPr>
      <w:r>
        <w:rPr>
          <w:rFonts w:hint="eastAsia" w:ascii="宋体" w:hAnsi="宋体"/>
          <w:sz w:val="24"/>
        </w:rPr>
        <w:t>发表一般学术刊物论文，每篇不超过4分，累计不超过8分；</w:t>
      </w:r>
    </w:p>
    <w:p w14:paraId="693BCBA2">
      <w:pPr>
        <w:spacing w:line="360" w:lineRule="auto"/>
        <w:ind w:right="210" w:rightChars="100" w:firstLine="360" w:firstLineChars="150"/>
        <w:rPr>
          <w:rFonts w:hint="eastAsia" w:ascii="宋体" w:hAnsi="宋体"/>
          <w:sz w:val="24"/>
        </w:rPr>
      </w:pPr>
      <w:r>
        <w:rPr>
          <w:rFonts w:hint="eastAsia" w:ascii="宋体" w:hAnsi="宋体"/>
          <w:sz w:val="24"/>
        </w:rPr>
        <w:t>发表北大核心期刊论文，每篇不超过12分，累计不超过36分；</w:t>
      </w:r>
    </w:p>
    <w:p w14:paraId="7DF54071">
      <w:pPr>
        <w:spacing w:line="360" w:lineRule="auto"/>
        <w:ind w:right="210" w:rightChars="100" w:firstLine="360" w:firstLineChars="150"/>
        <w:rPr>
          <w:rFonts w:hint="eastAsia" w:ascii="宋体" w:hAnsi="宋体"/>
          <w:sz w:val="24"/>
        </w:rPr>
      </w:pPr>
      <w:r>
        <w:rPr>
          <w:rFonts w:hint="eastAsia" w:ascii="宋体" w:hAnsi="宋体"/>
          <w:sz w:val="24"/>
        </w:rPr>
        <w:t>发表CSSCI或CSCD核心期刊论文，每篇不超过40分；</w:t>
      </w:r>
    </w:p>
    <w:p w14:paraId="039DA705">
      <w:pPr>
        <w:spacing w:line="360" w:lineRule="auto"/>
        <w:ind w:right="210" w:rightChars="100" w:firstLine="360" w:firstLineChars="150"/>
        <w:rPr>
          <w:rFonts w:hint="eastAsia" w:ascii="宋体" w:hAnsi="宋体"/>
          <w:sz w:val="24"/>
        </w:rPr>
      </w:pPr>
      <w:r>
        <w:rPr>
          <w:rFonts w:hint="eastAsia" w:ascii="宋体" w:hAnsi="宋体"/>
          <w:sz w:val="24"/>
        </w:rPr>
        <w:t>发表SCI、SSCI等国际期刊论文，每篇不超过80分；</w:t>
      </w:r>
    </w:p>
    <w:p w14:paraId="5EB9BEEA">
      <w:pPr>
        <w:spacing w:line="360" w:lineRule="auto"/>
        <w:ind w:right="210" w:rightChars="100" w:firstLine="360" w:firstLineChars="150"/>
        <w:rPr>
          <w:rFonts w:hint="eastAsia" w:ascii="宋体" w:hAnsi="宋体"/>
          <w:sz w:val="24"/>
        </w:rPr>
      </w:pPr>
      <w:r>
        <w:rPr>
          <w:rFonts w:hint="eastAsia" w:ascii="宋体" w:hAnsi="宋体"/>
          <w:sz w:val="24"/>
        </w:rPr>
        <w:t>参编著作、论文集等其他学术成果由专业审核小组确定加分，累计不超过6分。</w:t>
      </w:r>
    </w:p>
    <w:p w14:paraId="4CC5D00B">
      <w:pPr>
        <w:spacing w:line="360" w:lineRule="auto"/>
        <w:ind w:right="210" w:rightChars="100" w:firstLine="240" w:firstLineChars="100"/>
        <w:outlineLvl w:val="0"/>
        <w:rPr>
          <w:rFonts w:hint="eastAsia" w:ascii="宋体" w:hAnsi="宋体"/>
          <w:sz w:val="24"/>
        </w:rPr>
      </w:pPr>
      <w:r>
        <w:rPr>
          <w:rFonts w:hint="eastAsia" w:ascii="宋体" w:hAnsi="宋体"/>
          <w:sz w:val="24"/>
        </w:rPr>
        <w:t>D、其他（最高累计不得超过6分）</w:t>
      </w:r>
    </w:p>
    <w:p w14:paraId="1E5CFC83">
      <w:pPr>
        <w:spacing w:line="360" w:lineRule="auto"/>
        <w:ind w:right="210" w:rightChars="100" w:firstLine="360" w:firstLineChars="150"/>
        <w:rPr>
          <w:rFonts w:hint="eastAsia" w:ascii="宋体" w:hAnsi="宋体"/>
          <w:sz w:val="24"/>
        </w:rPr>
      </w:pPr>
      <w:r>
        <w:rPr>
          <w:rFonts w:hint="eastAsia" w:ascii="宋体" w:hAnsi="宋体"/>
          <w:sz w:val="24"/>
        </w:rPr>
        <w:t>包括与科研相关但未能包含在以上各项之中的内容，由学生个人申报，专业审核小组认定。</w:t>
      </w:r>
    </w:p>
    <w:p w14:paraId="5B4DAD7F">
      <w:pPr>
        <w:spacing w:line="360" w:lineRule="auto"/>
        <w:ind w:left="480" w:right="210" w:rightChars="100" w:hanging="480" w:hangingChars="200"/>
        <w:rPr>
          <w:rFonts w:hint="eastAsia" w:ascii="宋体" w:hAnsi="宋体"/>
          <w:sz w:val="24"/>
        </w:rPr>
      </w:pPr>
    </w:p>
    <w:p w14:paraId="74DCF4B7">
      <w:pPr>
        <w:spacing w:line="400" w:lineRule="exact"/>
        <w:rPr>
          <w:rFonts w:ascii="仿宋" w:hAnsi="仿宋" w:eastAsia="仿宋"/>
          <w:b/>
          <w:bCs/>
          <w:sz w:val="28"/>
          <w:szCs w:val="28"/>
        </w:rPr>
      </w:pPr>
      <w:r>
        <w:rPr>
          <w:rFonts w:hint="eastAsia" w:ascii="仿宋" w:hAnsi="仿宋" w:eastAsia="仿宋"/>
          <w:b/>
          <w:bCs/>
          <w:sz w:val="28"/>
          <w:szCs w:val="28"/>
        </w:rPr>
        <w:t>（3）学科</w:t>
      </w:r>
      <w:r>
        <w:rPr>
          <w:rFonts w:ascii="仿宋" w:hAnsi="仿宋" w:eastAsia="仿宋"/>
          <w:b/>
          <w:bCs/>
          <w:sz w:val="28"/>
          <w:szCs w:val="28"/>
        </w:rPr>
        <w:t>竞赛获奖（1</w:t>
      </w:r>
      <w:r>
        <w:rPr>
          <w:rFonts w:hint="eastAsia" w:ascii="仿宋" w:hAnsi="仿宋" w:eastAsia="仿宋"/>
          <w:b/>
          <w:bCs/>
          <w:sz w:val="28"/>
          <w:szCs w:val="28"/>
        </w:rPr>
        <w:t>.5</w:t>
      </w:r>
      <w:r>
        <w:rPr>
          <w:rFonts w:ascii="仿宋" w:hAnsi="仿宋" w:eastAsia="仿宋"/>
          <w:b/>
          <w:bCs/>
          <w:sz w:val="28"/>
          <w:szCs w:val="28"/>
        </w:rPr>
        <w:t>%）</w:t>
      </w:r>
      <w:r>
        <w:rPr>
          <w:rFonts w:hint="eastAsia" w:ascii="仿宋" w:hAnsi="仿宋" w:eastAsia="仿宋"/>
          <w:b/>
          <w:bCs/>
          <w:sz w:val="28"/>
          <w:szCs w:val="28"/>
        </w:rPr>
        <w:t>（满分1</w:t>
      </w:r>
      <w:r>
        <w:rPr>
          <w:rFonts w:ascii="仿宋" w:hAnsi="仿宋" w:eastAsia="仿宋"/>
          <w:b/>
          <w:bCs/>
          <w:sz w:val="28"/>
          <w:szCs w:val="28"/>
        </w:rPr>
        <w:t>00</w:t>
      </w:r>
      <w:r>
        <w:rPr>
          <w:rFonts w:hint="eastAsia" w:ascii="仿宋" w:hAnsi="仿宋" w:eastAsia="仿宋"/>
          <w:b/>
          <w:bCs/>
          <w:sz w:val="28"/>
          <w:szCs w:val="28"/>
        </w:rPr>
        <w:t>分）</w:t>
      </w:r>
    </w:p>
    <w:p w14:paraId="5CBC63CA">
      <w:pPr>
        <w:spacing w:line="360" w:lineRule="auto"/>
        <w:ind w:right="210" w:rightChars="100" w:firstLine="360" w:firstLineChars="150"/>
        <w:rPr>
          <w:rFonts w:hint="eastAsia" w:ascii="宋体" w:hAnsi="宋体"/>
          <w:sz w:val="24"/>
        </w:rPr>
      </w:pPr>
      <w:r>
        <w:rPr>
          <w:rFonts w:hint="eastAsia" w:ascii="宋体" w:hAnsi="宋体"/>
          <w:sz w:val="24"/>
        </w:rPr>
        <w:t>参加全国性竞赛，一等奖加不超过10分/次，二等奖加不超过8分/次，三等奖加不超过6分/ 次。</w:t>
      </w:r>
    </w:p>
    <w:p w14:paraId="0BA5F8DE">
      <w:pPr>
        <w:spacing w:line="360" w:lineRule="auto"/>
        <w:ind w:right="210" w:rightChars="100" w:firstLine="360" w:firstLineChars="150"/>
        <w:rPr>
          <w:rFonts w:hint="eastAsia" w:ascii="宋体" w:hAnsi="宋体"/>
          <w:sz w:val="24"/>
        </w:rPr>
      </w:pPr>
      <w:r>
        <w:rPr>
          <w:rFonts w:hint="eastAsia" w:ascii="宋体" w:hAnsi="宋体"/>
          <w:sz w:val="24"/>
        </w:rPr>
        <w:t>参加省市级竞赛，一等奖加不超过8分/次，二等奖加不超过6分/次，三等奖加不超过4分/ 次。</w:t>
      </w:r>
    </w:p>
    <w:p w14:paraId="50180AA7">
      <w:pPr>
        <w:spacing w:line="360" w:lineRule="auto"/>
        <w:ind w:right="210" w:rightChars="100" w:firstLine="360" w:firstLineChars="150"/>
        <w:rPr>
          <w:rFonts w:hint="eastAsia" w:ascii="宋体" w:hAnsi="宋体" w:eastAsia="宋体"/>
          <w:sz w:val="24"/>
          <w:lang w:val="en-US" w:eastAsia="zh-CN"/>
        </w:rPr>
      </w:pPr>
      <w:r>
        <w:rPr>
          <w:rFonts w:hint="eastAsia" w:ascii="宋体" w:hAnsi="宋体"/>
          <w:sz w:val="24"/>
        </w:rPr>
        <w:t>参加校级竞赛，一等奖加不超过4分/次，二等奖加不超过3分/次，三等奖加不超过2分/ 次。</w:t>
      </w:r>
      <w:r>
        <w:rPr>
          <w:rFonts w:hint="eastAsia" w:ascii="宋体" w:hAnsi="宋体"/>
          <w:sz w:val="24"/>
          <w:lang w:val="en-US" w:eastAsia="zh-CN"/>
        </w:rPr>
        <w:t xml:space="preserve"> </w:t>
      </w:r>
    </w:p>
    <w:p w14:paraId="7F5ABC39">
      <w:pPr>
        <w:spacing w:line="360" w:lineRule="auto"/>
        <w:ind w:right="210" w:rightChars="100" w:firstLine="360" w:firstLineChars="150"/>
        <w:rPr>
          <w:rFonts w:hint="eastAsia" w:ascii="宋体" w:hAnsi="宋体"/>
          <w:sz w:val="24"/>
        </w:rPr>
      </w:pPr>
      <w:r>
        <w:rPr>
          <w:rFonts w:hint="eastAsia" w:ascii="宋体" w:hAnsi="宋体"/>
          <w:sz w:val="24"/>
        </w:rPr>
        <w:t>参加院级竞赛，一等奖加不超过2分/次，二等奖加不超过1.5分/次，三等奖加不超过1分/ 次。</w:t>
      </w:r>
    </w:p>
    <w:p w14:paraId="4E2C7522">
      <w:pPr>
        <w:spacing w:line="360" w:lineRule="auto"/>
        <w:ind w:right="210" w:rightChars="100" w:firstLine="360" w:firstLineChars="150"/>
        <w:rPr>
          <w:rFonts w:hint="eastAsia" w:ascii="宋体" w:hAnsi="宋体"/>
          <w:sz w:val="24"/>
        </w:rPr>
      </w:pPr>
      <w:r>
        <w:rPr>
          <w:rFonts w:hint="eastAsia" w:ascii="宋体" w:hAnsi="宋体"/>
          <w:sz w:val="24"/>
        </w:rPr>
        <w:t>注：</w:t>
      </w:r>
    </w:p>
    <w:p w14:paraId="438C5526">
      <w:pPr>
        <w:spacing w:line="360" w:lineRule="auto"/>
        <w:ind w:right="210" w:rightChars="100" w:firstLine="360" w:firstLineChars="150"/>
        <w:rPr>
          <w:rFonts w:hint="eastAsia" w:ascii="宋体" w:hAnsi="宋体"/>
          <w:sz w:val="24"/>
        </w:rPr>
      </w:pPr>
      <w:r>
        <w:rPr>
          <w:rFonts w:hint="eastAsia" w:ascii="宋体" w:hAnsi="宋体"/>
          <w:sz w:val="24"/>
        </w:rPr>
        <w:t>参与不同级别的竞赛加不超过0.5分/次；</w:t>
      </w:r>
    </w:p>
    <w:p w14:paraId="082B1BE2">
      <w:pPr>
        <w:spacing w:line="360" w:lineRule="auto"/>
        <w:ind w:right="210" w:rightChars="100" w:firstLine="360" w:firstLineChars="150"/>
        <w:rPr>
          <w:rFonts w:hint="eastAsia" w:ascii="宋体" w:hAnsi="宋体"/>
          <w:sz w:val="24"/>
        </w:rPr>
      </w:pPr>
      <w:r>
        <w:rPr>
          <w:rFonts w:hint="eastAsia" w:ascii="宋体" w:hAnsi="宋体"/>
          <w:sz w:val="24"/>
        </w:rPr>
        <w:t>凡以个人名义参赛者，均按以上原则加分；</w:t>
      </w:r>
    </w:p>
    <w:p w14:paraId="4B24DB5E">
      <w:pPr>
        <w:spacing w:line="360" w:lineRule="auto"/>
        <w:ind w:right="210" w:rightChars="100" w:firstLine="360" w:firstLineChars="150"/>
        <w:rPr>
          <w:rFonts w:hint="eastAsia" w:ascii="宋体" w:hAnsi="宋体"/>
          <w:sz w:val="24"/>
        </w:rPr>
      </w:pPr>
      <w:r>
        <w:rPr>
          <w:rFonts w:hint="eastAsia" w:ascii="宋体" w:hAnsi="宋体"/>
          <w:sz w:val="24"/>
        </w:rPr>
        <w:t>凡以集体名义参赛者，均可获得参与分；</w:t>
      </w:r>
    </w:p>
    <w:p w14:paraId="1E73E957">
      <w:pPr>
        <w:spacing w:line="360" w:lineRule="auto"/>
        <w:ind w:right="210" w:rightChars="100" w:firstLine="360" w:firstLineChars="150"/>
        <w:rPr>
          <w:rFonts w:hint="eastAsia" w:ascii="宋体" w:hAnsi="宋体"/>
          <w:sz w:val="24"/>
        </w:rPr>
      </w:pPr>
      <w:r>
        <w:rPr>
          <w:rFonts w:hint="eastAsia" w:ascii="宋体" w:hAnsi="宋体"/>
          <w:sz w:val="24"/>
        </w:rPr>
        <w:t>凡以集体名义参赛并获奖者，每位成员得分减半；</w:t>
      </w:r>
    </w:p>
    <w:p w14:paraId="4F7462AA">
      <w:pPr>
        <w:spacing w:line="360" w:lineRule="auto"/>
        <w:ind w:right="210" w:rightChars="100" w:firstLine="360" w:firstLineChars="150"/>
        <w:rPr>
          <w:rFonts w:hint="eastAsia" w:ascii="宋体" w:hAnsi="宋体"/>
          <w:sz w:val="24"/>
        </w:rPr>
      </w:pPr>
      <w:r>
        <w:rPr>
          <w:rFonts w:hint="eastAsia" w:ascii="宋体" w:hAnsi="宋体"/>
          <w:sz w:val="24"/>
        </w:rPr>
        <w:t>同一个竞赛只加一个最高分；</w:t>
      </w:r>
    </w:p>
    <w:p w14:paraId="275D5FF9">
      <w:pPr>
        <w:spacing w:line="360" w:lineRule="auto"/>
        <w:ind w:right="210" w:rightChars="100" w:firstLine="480" w:firstLineChars="200"/>
        <w:rPr>
          <w:rFonts w:hint="eastAsia" w:ascii="宋体" w:hAnsi="宋体"/>
          <w:sz w:val="24"/>
        </w:rPr>
      </w:pPr>
      <w:r>
        <w:rPr>
          <w:rFonts w:hint="eastAsia" w:ascii="宋体" w:hAnsi="宋体"/>
          <w:sz w:val="24"/>
        </w:rPr>
        <w:t>非教务处认定范围内的各类学科竞赛的等级和加分标准由专业评审小组根据专业相关度和重要性加以认定，并在分数范围内根据专业性、权威性和获奖难度等进行分数核定。</w:t>
      </w:r>
    </w:p>
    <w:p w14:paraId="2C5DAA17">
      <w:pPr>
        <w:spacing w:line="360" w:lineRule="auto"/>
        <w:ind w:right="210" w:rightChars="100" w:firstLine="360" w:firstLineChars="150"/>
        <w:rPr>
          <w:rFonts w:hint="eastAsia" w:ascii="宋体" w:hAnsi="宋体"/>
          <w:sz w:val="24"/>
        </w:rPr>
      </w:pPr>
    </w:p>
    <w:p w14:paraId="06BE7808">
      <w:pPr>
        <w:spacing w:line="400" w:lineRule="exact"/>
        <w:outlineLvl w:val="0"/>
        <w:rPr>
          <w:rFonts w:ascii="仿宋" w:hAnsi="仿宋" w:eastAsia="仿宋"/>
          <w:b/>
          <w:bCs/>
          <w:sz w:val="28"/>
          <w:szCs w:val="28"/>
        </w:rPr>
      </w:pPr>
      <w:r>
        <w:rPr>
          <w:rFonts w:hint="eastAsia" w:ascii="仿宋" w:hAnsi="仿宋" w:eastAsia="仿宋"/>
          <w:b/>
          <w:bCs/>
          <w:sz w:val="28"/>
          <w:szCs w:val="28"/>
        </w:rPr>
        <w:t>（4）</w:t>
      </w:r>
      <w:r>
        <w:rPr>
          <w:rFonts w:ascii="仿宋" w:hAnsi="仿宋" w:eastAsia="仿宋"/>
          <w:b/>
          <w:bCs/>
          <w:sz w:val="28"/>
          <w:szCs w:val="28"/>
        </w:rPr>
        <w:t>到国际组织实习（0.5%）</w:t>
      </w:r>
      <w:r>
        <w:rPr>
          <w:rFonts w:hint="eastAsia" w:ascii="仿宋" w:hAnsi="仿宋" w:eastAsia="仿宋"/>
          <w:b/>
          <w:bCs/>
          <w:sz w:val="28"/>
          <w:szCs w:val="28"/>
        </w:rPr>
        <w:t>（满分1</w:t>
      </w:r>
      <w:r>
        <w:rPr>
          <w:rFonts w:ascii="仿宋" w:hAnsi="仿宋" w:eastAsia="仿宋"/>
          <w:b/>
          <w:bCs/>
          <w:sz w:val="28"/>
          <w:szCs w:val="28"/>
        </w:rPr>
        <w:t>00</w:t>
      </w:r>
      <w:r>
        <w:rPr>
          <w:rFonts w:hint="eastAsia" w:ascii="仿宋" w:hAnsi="仿宋" w:eastAsia="仿宋"/>
          <w:b/>
          <w:bCs/>
          <w:sz w:val="28"/>
          <w:szCs w:val="28"/>
        </w:rPr>
        <w:t>分）</w:t>
      </w:r>
    </w:p>
    <w:p w14:paraId="5F5FEBCE">
      <w:pPr>
        <w:spacing w:line="400" w:lineRule="exact"/>
        <w:ind w:firstLine="480" w:firstLineChars="200"/>
        <w:rPr>
          <w:rFonts w:hint="eastAsia" w:ascii="宋体" w:hAnsi="宋体"/>
          <w:sz w:val="24"/>
        </w:rPr>
      </w:pPr>
      <w:r>
        <w:rPr>
          <w:rFonts w:hint="eastAsia" w:ascii="宋体" w:hAnsi="宋体"/>
          <w:sz w:val="24"/>
        </w:rPr>
        <w:t>在国际组织实习，并得到学校相关部门认证的</w:t>
      </w:r>
      <w:r>
        <w:rPr>
          <w:rFonts w:hint="eastAsia" w:ascii="宋体" w:hAnsi="宋体"/>
          <w:sz w:val="24"/>
          <w:lang w:val="en-US" w:eastAsia="zh-CN"/>
        </w:rPr>
        <w:t>学生</w:t>
      </w:r>
      <w:r>
        <w:rPr>
          <w:rFonts w:hint="eastAsia" w:ascii="宋体" w:hAnsi="宋体"/>
          <w:sz w:val="24"/>
        </w:rPr>
        <w:t>得满分。</w:t>
      </w:r>
    </w:p>
    <w:p w14:paraId="494D991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0703AA"/>
    <w:multiLevelType w:val="singleLevel"/>
    <w:tmpl w:val="DD0703AA"/>
    <w:lvl w:ilvl="0" w:tentative="0">
      <w:start w:val="2"/>
      <w:numFmt w:val="decimal"/>
      <w:suff w:val="nothing"/>
      <w:lvlText w:val="%1、"/>
      <w:lvlJc w:val="left"/>
      <w:pPr>
        <w:ind w:left="36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mYmVhMGQ2YWQwOTc0ZDFkYmVkZTE0NzFkNThlYzIifQ=="/>
  </w:docVars>
  <w:rsids>
    <w:rsidRoot w:val="10D54F99"/>
    <w:rsid w:val="10D54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2024-09-09T10:23:00Z</dcterms:created>
  <dc:creator>刘凯锋</dc:creator>
  <cp:lastModifiedBy>刘凯锋</cp:lastModifiedBy>
  <dcterms:modified xsi:type="dcterms:W3CDTF">2024-09-09T10:24:06Z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7502122958E1441F8581B7CB3F1EE31D_11</vt:lpwstr>
  </property>
</Properties>
</file>