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仿宋_GB2312" w:eastAsia="华文仿宋"/>
          <w:spacing w:val="40"/>
          <w:sz w:val="32"/>
        </w:rPr>
      </w:pPr>
    </w:p>
    <w:p>
      <w:pPr>
        <w:jc w:val="center"/>
        <w:rPr>
          <w:rFonts w:ascii="小标宋" w:hAnsi="华文中宋" w:eastAsia="小标宋"/>
          <w:b/>
          <w:sz w:val="44"/>
          <w:szCs w:val="44"/>
        </w:rPr>
      </w:pPr>
      <w:r>
        <w:rPr>
          <w:rFonts w:hint="eastAsia" w:ascii="小标宋" w:hAnsi="华文中宋" w:eastAsia="小标宋"/>
          <w:b/>
          <w:sz w:val="44"/>
          <w:szCs w:val="44"/>
          <w:lang w:eastAsia="zh-CN"/>
        </w:rPr>
        <w:t>人文社会科学学院</w:t>
      </w:r>
      <w:r>
        <w:rPr>
          <w:rFonts w:hint="eastAsia" w:ascii="小标宋" w:hAnsi="华文中宋" w:eastAsia="小标宋"/>
          <w:b/>
          <w:sz w:val="44"/>
          <w:szCs w:val="44"/>
        </w:rPr>
        <w:t>关于开展2013年</w:t>
      </w:r>
    </w:p>
    <w:p>
      <w:pPr>
        <w:jc w:val="center"/>
        <w:rPr>
          <w:rFonts w:ascii="小标宋" w:hAnsi="华文中宋" w:eastAsia="小标宋"/>
          <w:b/>
          <w:sz w:val="44"/>
          <w:szCs w:val="44"/>
        </w:rPr>
      </w:pPr>
      <w:r>
        <w:rPr>
          <w:rFonts w:hint="eastAsia" w:ascii="小标宋" w:hAnsi="华文中宋" w:eastAsia="小标宋"/>
          <w:b/>
          <w:sz w:val="44"/>
          <w:szCs w:val="44"/>
        </w:rPr>
        <w:t>“十佳班集体”创建评比活动的通知</w:t>
      </w:r>
    </w:p>
    <w:p>
      <w:pPr>
        <w:rPr>
          <w:rFonts w:ascii="仿宋_GB2312" w:hAnsi="华文仿宋" w:eastAsia="仿宋_GB2312"/>
          <w:sz w:val="32"/>
          <w:szCs w:val="32"/>
        </w:rPr>
      </w:pPr>
      <w:r>
        <w:rPr>
          <w:rFonts w:hint="eastAsia" w:ascii="仿宋_GB2312" w:hAnsi="华文仿宋" w:eastAsia="仿宋_GB2312"/>
          <w:sz w:val="32"/>
          <w:szCs w:val="32"/>
        </w:rPr>
        <w:t>各</w:t>
      </w:r>
      <w:r>
        <w:rPr>
          <w:rFonts w:hint="eastAsia" w:ascii="仿宋_GB2312" w:hAnsi="华文仿宋" w:eastAsia="仿宋_GB2312"/>
          <w:sz w:val="32"/>
          <w:szCs w:val="32"/>
          <w:lang w:eastAsia="zh-CN"/>
        </w:rPr>
        <w:t>班级</w:t>
      </w:r>
      <w:r>
        <w:rPr>
          <w:rFonts w:hint="eastAsia" w:ascii="仿宋_GB2312" w:hAnsi="华文仿宋" w:eastAsia="仿宋_GB2312"/>
          <w:sz w:val="32"/>
          <w:szCs w:val="32"/>
        </w:rPr>
        <w:t>：</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班集体是大学生群体的基本组织形式，是大学生思想政治教育的重要基础和载体。为进一步加强我校班集体建设，总结我校班集体建设的经验，根据《北京林业大学“十佳班集体”评选办法（试行）》（北林学发</w:t>
      </w:r>
      <w:r>
        <w:rPr>
          <w:rFonts w:hint="eastAsia" w:ascii="仿宋_GB2312" w:eastAsia="仿宋_GB2312"/>
          <w:sz w:val="32"/>
          <w:szCs w:val="32"/>
        </w:rPr>
        <w:t>〔2012〕31号</w:t>
      </w:r>
      <w:r>
        <w:rPr>
          <w:rFonts w:hint="eastAsia" w:ascii="仿宋_GB2312" w:hAnsi="华文仿宋" w:eastAsia="仿宋_GB2312"/>
          <w:sz w:val="32"/>
          <w:szCs w:val="32"/>
        </w:rPr>
        <w:t>）</w:t>
      </w:r>
      <w:r>
        <w:rPr>
          <w:rFonts w:hint="eastAsia" w:ascii="仿宋_GB2312" w:eastAsia="仿宋_GB2312"/>
          <w:sz w:val="32"/>
          <w:szCs w:val="32"/>
        </w:rPr>
        <w:t>的</w:t>
      </w:r>
      <w:r>
        <w:rPr>
          <w:rFonts w:hint="eastAsia" w:ascii="仿宋_GB2312" w:hAnsi="华文仿宋" w:eastAsia="仿宋_GB2312"/>
          <w:sz w:val="32"/>
          <w:szCs w:val="32"/>
        </w:rPr>
        <w:t>具体要求，扩大我校大学生思想政治教育工作的覆盖面，提高班级建设的针对性和实效性，学校决定在全校范围内开展2013年“十佳班集体”创建评比活动。</w:t>
      </w:r>
    </w:p>
    <w:p>
      <w:pPr>
        <w:ind w:firstLine="640" w:firstLineChars="200"/>
        <w:rPr>
          <w:rFonts w:ascii="仿宋_GB2312" w:hAnsi="华文仿宋" w:eastAsia="仿宋_GB2312"/>
          <w:sz w:val="32"/>
          <w:szCs w:val="32"/>
        </w:rPr>
      </w:pPr>
      <w:r>
        <w:rPr>
          <w:rFonts w:hint="eastAsia" w:ascii="黑体" w:hAnsi="华文仿宋" w:eastAsia="黑体"/>
          <w:sz w:val="32"/>
          <w:szCs w:val="32"/>
        </w:rPr>
        <w:t>一、指导思想</w:t>
      </w:r>
    </w:p>
    <w:p>
      <w:pPr>
        <w:ind w:firstLine="640" w:firstLineChars="200"/>
        <w:rPr>
          <w:rFonts w:ascii="仿宋_GB2312" w:hAnsi="华文仿宋" w:eastAsia="仿宋_GB2312"/>
          <w:color w:val="FF0000"/>
          <w:sz w:val="32"/>
          <w:szCs w:val="32"/>
        </w:rPr>
      </w:pPr>
      <w:r>
        <w:rPr>
          <w:rFonts w:hint="eastAsia" w:ascii="仿宋_GB2312" w:hAnsi="华文仿宋" w:eastAsia="仿宋_GB2312"/>
          <w:sz w:val="32"/>
          <w:szCs w:val="32"/>
        </w:rPr>
        <w:t>以中央16号文件精神和中央关于加强和改进大学生思想政治教育工作座谈会精神和《关于加强北京高校班集体建设的意见》为指导，牢固树立科学发展理念，按照“争优创先活动”和学习型组织建设的要求，大力加强我校班集体建设，深入交流各学院班集体的建设经验，探索研究学习型班集体的建设途径，总结归纳优秀班集体的成长规律，推出一批“学习成绩优秀、班级文化丰富、班级凝聚力强、班风和谐融洽”的优秀班集体典型，促进全校班级每个成员健康成长，形成</w:t>
      </w:r>
      <w:r>
        <w:rPr>
          <w:rFonts w:hint="eastAsia" w:ascii="仿宋_GB2312" w:hAnsi="华文仿宋" w:eastAsia="仿宋_GB2312"/>
          <w:color w:val="FF0000"/>
          <w:sz w:val="32"/>
          <w:szCs w:val="32"/>
        </w:rPr>
        <w:t>“学会学习、学会思考、学会审美”</w:t>
      </w:r>
      <w:r>
        <w:rPr>
          <w:rFonts w:hint="eastAsia" w:ascii="仿宋_GB2312" w:hAnsi="华文仿宋" w:eastAsia="仿宋_GB2312"/>
          <w:sz w:val="32"/>
          <w:szCs w:val="32"/>
        </w:rPr>
        <w:t>的优良学风。</w:t>
      </w:r>
    </w:p>
    <w:p>
      <w:pPr>
        <w:ind w:firstLine="640" w:firstLineChars="200"/>
        <w:rPr>
          <w:rFonts w:ascii="黑体" w:hAnsi="华文仿宋" w:eastAsia="黑体"/>
          <w:sz w:val="32"/>
          <w:szCs w:val="32"/>
        </w:rPr>
      </w:pPr>
      <w:r>
        <w:rPr>
          <w:rFonts w:hint="eastAsia" w:ascii="黑体" w:hAnsi="华文仿宋" w:eastAsia="黑体"/>
          <w:sz w:val="32"/>
          <w:szCs w:val="32"/>
        </w:rPr>
        <w:t>二、活动内容和时间安排</w:t>
      </w:r>
    </w:p>
    <w:p>
      <w:pPr>
        <w:ind w:firstLine="630"/>
        <w:rPr>
          <w:rFonts w:ascii="仿宋_GB2312" w:hAnsi="华文仿宋" w:eastAsia="仿宋_GB2312"/>
          <w:b/>
          <w:sz w:val="32"/>
          <w:szCs w:val="32"/>
        </w:rPr>
      </w:pPr>
      <w:r>
        <w:rPr>
          <w:rFonts w:hint="eastAsia" w:ascii="仿宋_GB2312" w:hAnsi="华文仿宋" w:eastAsia="仿宋_GB2312"/>
          <w:b/>
          <w:sz w:val="32"/>
          <w:szCs w:val="32"/>
        </w:rPr>
        <w:t>第一阶段：学习型班集体的理念推广和创建</w:t>
      </w:r>
    </w:p>
    <w:p>
      <w:pPr>
        <w:ind w:firstLine="630"/>
        <w:rPr>
          <w:rFonts w:ascii="仿宋_GB2312" w:hAnsi="华文仿宋" w:eastAsia="仿宋_GB2312"/>
          <w:sz w:val="32"/>
          <w:szCs w:val="32"/>
        </w:rPr>
      </w:pPr>
      <w:r>
        <w:rPr>
          <w:rFonts w:hint="eastAsia" w:ascii="仿宋_GB2312" w:hAnsi="华文仿宋" w:eastAsia="仿宋_GB2312"/>
          <w:sz w:val="32"/>
          <w:szCs w:val="32"/>
        </w:rPr>
        <w:t>时间：2013年9月下旬-10月中旬</w:t>
      </w:r>
    </w:p>
    <w:p>
      <w:pPr>
        <w:ind w:firstLine="630"/>
        <w:rPr>
          <w:rFonts w:ascii="仿宋_GB2312" w:hAnsi="华文仿宋" w:eastAsia="仿宋_GB2312"/>
          <w:sz w:val="32"/>
          <w:szCs w:val="32"/>
        </w:rPr>
      </w:pPr>
      <w:r>
        <w:rPr>
          <w:rFonts w:hint="eastAsia" w:ascii="仿宋_GB2312" w:hAnsi="华文仿宋" w:eastAsia="仿宋_GB2312"/>
          <w:sz w:val="32"/>
          <w:szCs w:val="32"/>
        </w:rPr>
        <w:t>参与班级：全校</w:t>
      </w:r>
      <w:r>
        <w:rPr>
          <w:rFonts w:hint="eastAsia" w:ascii="仿宋_GB2312" w:hAnsi="华文仿宋" w:eastAsia="仿宋_GB2312"/>
          <w:sz w:val="32"/>
          <w:szCs w:val="32"/>
          <w:lang w:eastAsia="zh-CN"/>
        </w:rPr>
        <w:t>院</w:t>
      </w:r>
      <w:r>
        <w:rPr>
          <w:rFonts w:hint="eastAsia" w:ascii="仿宋_GB2312" w:hAnsi="华文仿宋" w:eastAsia="仿宋_GB2312"/>
          <w:sz w:val="32"/>
          <w:szCs w:val="32"/>
        </w:rPr>
        <w:t>所有班级</w:t>
      </w:r>
    </w:p>
    <w:p>
      <w:pPr>
        <w:ind w:firstLine="630"/>
        <w:rPr>
          <w:rFonts w:ascii="仿宋_GB2312" w:hAnsi="华文仿宋" w:eastAsia="仿宋_GB2312"/>
          <w:sz w:val="32"/>
          <w:szCs w:val="32"/>
        </w:rPr>
      </w:pPr>
      <w:r>
        <w:rPr>
          <w:rFonts w:hint="eastAsia" w:ascii="仿宋_GB2312" w:hAnsi="华文仿宋" w:eastAsia="仿宋_GB2312"/>
          <w:sz w:val="32"/>
          <w:szCs w:val="32"/>
        </w:rPr>
        <w:t>活动内容：</w:t>
      </w:r>
    </w:p>
    <w:p>
      <w:pPr>
        <w:numPr>
          <w:ilvl w:val="0"/>
          <w:numId w:val="1"/>
        </w:numPr>
        <w:ind w:firstLine="640" w:firstLineChars="200"/>
        <w:rPr>
          <w:rFonts w:hint="eastAsia" w:ascii="仿宋_GB2312" w:hAnsi="华文仿宋" w:eastAsia="仿宋_GB2312"/>
          <w:color w:val="FF0000"/>
          <w:sz w:val="32"/>
          <w:szCs w:val="32"/>
        </w:rPr>
      </w:pPr>
      <w:r>
        <w:rPr>
          <w:rFonts w:hint="eastAsia" w:ascii="仿宋_GB2312" w:hAnsi="华文仿宋" w:eastAsia="仿宋_GB2312"/>
          <w:color w:val="FF0000"/>
          <w:sz w:val="32"/>
          <w:szCs w:val="32"/>
        </w:rPr>
        <w:t>召开一次主题班会。每个班级须在10月1</w:t>
      </w:r>
      <w:r>
        <w:rPr>
          <w:rFonts w:hint="eastAsia" w:ascii="仿宋_GB2312" w:hAnsi="华文仿宋" w:eastAsia="仿宋_GB2312"/>
          <w:color w:val="FF0000"/>
          <w:sz w:val="32"/>
          <w:szCs w:val="32"/>
          <w:lang w:val="en-US" w:eastAsia="zh-CN"/>
        </w:rPr>
        <w:t>7</w:t>
      </w:r>
      <w:r>
        <w:rPr>
          <w:rFonts w:hint="eastAsia" w:ascii="仿宋_GB2312" w:hAnsi="华文仿宋" w:eastAsia="仿宋_GB2312"/>
          <w:color w:val="FF0000"/>
          <w:sz w:val="32"/>
          <w:szCs w:val="32"/>
        </w:rPr>
        <w:t>日之前，由班主任主持召开一次学习型班集体理念学习主题班会，</w:t>
      </w:r>
      <w:r>
        <w:rPr>
          <w:rFonts w:hint="eastAsia" w:ascii="仿宋_GB2312" w:hAnsi="华文仿宋" w:eastAsia="仿宋_GB2312"/>
          <w:sz w:val="32"/>
          <w:szCs w:val="32"/>
        </w:rPr>
        <w:t>集中学习学习型组织的内涵、特点和要素，探讨学习型班集体的建设思路和途径，研究部署本班级学习型班集体的建设方案，加强班级文化建设，丰富班级班徽、班旗、班训、班级愿景等班级文化元素，将学习型班集体的理念深入人心。</w:t>
      </w:r>
      <w:r>
        <w:rPr>
          <w:rFonts w:hint="eastAsia" w:ascii="仿宋_GB2312" w:hAnsi="华文仿宋" w:eastAsia="仿宋_GB2312"/>
          <w:color w:val="FF0000"/>
          <w:sz w:val="32"/>
          <w:szCs w:val="32"/>
          <w:lang w:eastAsia="zh-CN"/>
        </w:rPr>
        <w:t>请各班级在</w:t>
      </w:r>
      <w:r>
        <w:rPr>
          <w:rFonts w:hint="eastAsia" w:ascii="仿宋_GB2312" w:hAnsi="华文仿宋" w:eastAsia="仿宋_GB2312"/>
          <w:color w:val="FF0000"/>
          <w:sz w:val="32"/>
          <w:szCs w:val="32"/>
          <w:lang w:val="en-US" w:eastAsia="zh-CN"/>
        </w:rPr>
        <w:t>10月17日上午11点前将班会会议记录的纸质版复印件（需班主任签字）上交学研C1112.</w:t>
      </w:r>
    </w:p>
    <w:p>
      <w:pPr>
        <w:numPr>
          <w:numId w:val="0"/>
        </w:numPr>
        <w:rPr>
          <w:rFonts w:hint="eastAsia" w:ascii="仿宋_GB2312" w:hAnsi="华文仿宋" w:eastAsia="仿宋_GB2312"/>
          <w:sz w:val="32"/>
          <w:szCs w:val="32"/>
          <w:lang w:eastAsia="zh-CN"/>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sz w:val="32"/>
          <w:szCs w:val="32"/>
          <w:lang w:eastAsia="zh-CN"/>
        </w:rPr>
        <w:t>建议各班结合评优班会开展。</w:t>
      </w:r>
    </w:p>
    <w:p>
      <w:pPr>
        <w:numPr>
          <w:ilvl w:val="0"/>
          <w:numId w:val="2"/>
        </w:numPr>
        <w:ind w:firstLine="640" w:firstLineChars="200"/>
        <w:rPr>
          <w:rFonts w:hint="eastAsia" w:ascii="仿宋_GB2312" w:hAnsi="华文仿宋" w:eastAsia="仿宋_GB2312"/>
          <w:sz w:val="32"/>
          <w:szCs w:val="32"/>
        </w:rPr>
      </w:pPr>
      <w:r>
        <w:rPr>
          <w:rFonts w:hint="eastAsia" w:ascii="仿宋_GB2312" w:hAnsi="华文仿宋" w:eastAsia="仿宋_GB2312"/>
          <w:color w:val="FF0000"/>
          <w:sz w:val="32"/>
          <w:szCs w:val="32"/>
        </w:rPr>
        <w:t>组织一次主题班日活动。每个班级须在10月</w:t>
      </w:r>
      <w:r>
        <w:rPr>
          <w:rFonts w:hint="eastAsia" w:ascii="仿宋_GB2312" w:hAnsi="华文仿宋" w:eastAsia="仿宋_GB2312"/>
          <w:color w:val="FF0000"/>
          <w:sz w:val="32"/>
          <w:szCs w:val="32"/>
          <w:lang w:val="en-US" w:eastAsia="zh-CN"/>
        </w:rPr>
        <w:t>17</w:t>
      </w:r>
      <w:r>
        <w:rPr>
          <w:rFonts w:hint="eastAsia" w:ascii="仿宋_GB2312" w:hAnsi="华文仿宋" w:eastAsia="仿宋_GB2312"/>
          <w:color w:val="FF0000"/>
          <w:sz w:val="32"/>
          <w:szCs w:val="32"/>
        </w:rPr>
        <w:t>日前自主设计组织一次学习型班集体创建主题班日活动，</w:t>
      </w:r>
      <w:r>
        <w:rPr>
          <w:rFonts w:hint="eastAsia" w:ascii="仿宋_GB2312" w:hAnsi="华文仿宋" w:eastAsia="仿宋_GB2312"/>
          <w:sz w:val="32"/>
          <w:szCs w:val="32"/>
        </w:rPr>
        <w:t>活动要</w:t>
      </w:r>
      <w:r>
        <w:rPr>
          <w:rFonts w:hint="eastAsia" w:ascii="仿宋_GB2312" w:eastAsia="仿宋_GB2312"/>
          <w:sz w:val="32"/>
          <w:szCs w:val="32"/>
        </w:rPr>
        <w:t>与</w:t>
      </w:r>
      <w:r>
        <w:rPr>
          <w:rFonts w:hint="eastAsia" w:ascii="仿宋_GB2312" w:hAnsi="华文仿宋" w:eastAsia="仿宋_GB2312"/>
          <w:sz w:val="32"/>
          <w:szCs w:val="32"/>
        </w:rPr>
        <w:t>学习型班集体建设要求紧密结合，突出班级、学院、学科特色，</w:t>
      </w:r>
      <w:r>
        <w:rPr>
          <w:rFonts w:hint="eastAsia" w:ascii="仿宋_GB2312" w:hAnsi="华文仿宋" w:eastAsia="仿宋_GB2312"/>
          <w:color w:val="FF0000"/>
          <w:sz w:val="32"/>
          <w:szCs w:val="32"/>
          <w:lang w:eastAsia="zh-CN"/>
        </w:rPr>
        <w:t>请各班级于</w:t>
      </w:r>
      <w:r>
        <w:rPr>
          <w:rFonts w:hint="eastAsia" w:ascii="仿宋_GB2312" w:hAnsi="华文仿宋" w:eastAsia="仿宋_GB2312"/>
          <w:color w:val="FF0000"/>
          <w:sz w:val="32"/>
          <w:szCs w:val="32"/>
          <w:lang w:val="en-US" w:eastAsia="zh-CN"/>
        </w:rPr>
        <w:t>10月17日上午11点前将本次班日活动的</w:t>
      </w:r>
      <w:r>
        <w:rPr>
          <w:rFonts w:hint="eastAsia" w:ascii="仿宋_GB2312" w:hAnsi="华文仿宋" w:eastAsia="仿宋_GB2312"/>
          <w:color w:val="FF0000"/>
          <w:sz w:val="32"/>
          <w:szCs w:val="32"/>
        </w:rPr>
        <w:t>策划方案</w:t>
      </w:r>
      <w:r>
        <w:rPr>
          <w:rFonts w:hint="eastAsia" w:ascii="仿宋_GB2312" w:hAnsi="华文仿宋" w:eastAsia="仿宋_GB2312"/>
          <w:color w:val="FF0000"/>
          <w:sz w:val="32"/>
          <w:szCs w:val="32"/>
          <w:lang w:eastAsia="zh-CN"/>
        </w:rPr>
        <w:t>、活动总结、活动视频、活动代表照片（至少</w:t>
      </w:r>
      <w:r>
        <w:rPr>
          <w:rFonts w:hint="eastAsia" w:ascii="仿宋_GB2312" w:hAnsi="华文仿宋" w:eastAsia="仿宋_GB2312"/>
          <w:color w:val="FF0000"/>
          <w:sz w:val="32"/>
          <w:szCs w:val="32"/>
          <w:lang w:val="en-US" w:eastAsia="zh-CN"/>
        </w:rPr>
        <w:t>10张</w:t>
      </w:r>
      <w:r>
        <w:rPr>
          <w:rFonts w:hint="eastAsia" w:ascii="仿宋_GB2312" w:hAnsi="华文仿宋" w:eastAsia="仿宋_GB2312"/>
          <w:color w:val="FF0000"/>
          <w:sz w:val="32"/>
          <w:szCs w:val="32"/>
          <w:lang w:eastAsia="zh-CN"/>
        </w:rPr>
        <w:t>）及其他活动成果的电子版提交至</w:t>
      </w:r>
      <w:r>
        <w:rPr>
          <w:rFonts w:hint="eastAsia" w:ascii="仿宋_GB2312" w:hAnsi="华文仿宋" w:eastAsia="仿宋_GB2312"/>
          <w:color w:val="FF0000"/>
          <w:sz w:val="32"/>
          <w:szCs w:val="32"/>
          <w:lang w:val="en-US" w:eastAsia="zh-CN"/>
        </w:rPr>
        <w:t>renwenpingyou@163.com。</w:t>
      </w:r>
    </w:p>
    <w:p>
      <w:pPr>
        <w:numPr>
          <w:numId w:val="0"/>
        </w:numPr>
        <w:rPr>
          <w:rFonts w:hint="eastAsia" w:ascii="仿宋_GB2312" w:hAnsi="华文仿宋" w:eastAsia="仿宋_GB2312"/>
          <w:sz w:val="32"/>
          <w:szCs w:val="32"/>
          <w:lang w:val="en-US" w:eastAsia="zh-CN"/>
        </w:rPr>
      </w:pPr>
      <w:r>
        <w:rPr>
          <w:rFonts w:hint="eastAsia" w:ascii="仿宋_GB2312" w:hAnsi="华文仿宋" w:eastAsia="仿宋_GB2312"/>
          <w:sz w:val="32"/>
          <w:szCs w:val="32"/>
          <w:lang w:val="en-US" w:eastAsia="zh-CN"/>
        </w:rPr>
        <w:t xml:space="preserve">    请各班级认真思考班日活动的形式及内涵，在符合学习型班集体建设主体的基础结合当前班级的状况及同学们的实质需求进行深化创造。</w:t>
      </w:r>
    </w:p>
    <w:p>
      <w:pPr>
        <w:ind w:firstLine="640" w:firstLineChars="200"/>
        <w:rPr>
          <w:rFonts w:ascii="仿宋_GB2312" w:hAnsi="华文仿宋" w:eastAsia="仿宋_GB2312"/>
          <w:sz w:val="32"/>
          <w:szCs w:val="32"/>
        </w:rPr>
      </w:pPr>
      <w:r>
        <w:rPr>
          <w:rFonts w:hint="eastAsia" w:ascii="仿宋_GB2312" w:hAnsi="华文仿宋" w:eastAsia="仿宋_GB2312"/>
          <w:color w:val="FF0000"/>
          <w:sz w:val="32"/>
          <w:szCs w:val="32"/>
        </w:rPr>
        <w:t>3.设计一本班级工作手册。各班级在10月</w:t>
      </w:r>
      <w:r>
        <w:rPr>
          <w:rFonts w:hint="eastAsia" w:ascii="仿宋_GB2312" w:hAnsi="华文仿宋" w:eastAsia="仿宋_GB2312"/>
          <w:color w:val="FF0000"/>
          <w:sz w:val="32"/>
          <w:szCs w:val="32"/>
          <w:lang w:val="en-US" w:eastAsia="zh-CN"/>
        </w:rPr>
        <w:t>17</w:t>
      </w:r>
      <w:r>
        <w:rPr>
          <w:rFonts w:hint="eastAsia" w:ascii="仿宋_GB2312" w:hAnsi="华文仿宋" w:eastAsia="仿宋_GB2312"/>
          <w:color w:val="FF0000"/>
          <w:sz w:val="32"/>
          <w:szCs w:val="32"/>
        </w:rPr>
        <w:t>日前</w:t>
      </w:r>
      <w:r>
        <w:rPr>
          <w:rFonts w:hint="eastAsia" w:ascii="仿宋_GB2312" w:hAnsi="华文仿宋" w:eastAsia="仿宋_GB2312"/>
          <w:sz w:val="32"/>
          <w:szCs w:val="32"/>
        </w:rPr>
        <w:t>，结合班级实际，在《北京林业大学班级工作手册》的基础上，设计一本《学习型班集体建设工作手册》。《手册》的结构、内容、篇幅不限，要突出时代感、实用性和人本化，符合青年特点和班级工作实际。</w:t>
      </w:r>
      <w:r>
        <w:rPr>
          <w:rFonts w:hint="eastAsia" w:ascii="仿宋_GB2312" w:hAnsi="华文仿宋" w:eastAsia="仿宋_GB2312"/>
          <w:color w:val="FF0000"/>
          <w:sz w:val="32"/>
          <w:szCs w:val="32"/>
          <w:lang w:eastAsia="zh-CN"/>
        </w:rPr>
        <w:t>请各班级于</w:t>
      </w:r>
      <w:r>
        <w:rPr>
          <w:rFonts w:hint="eastAsia" w:ascii="仿宋_GB2312" w:hAnsi="华文仿宋" w:eastAsia="仿宋_GB2312"/>
          <w:color w:val="FF0000"/>
          <w:sz w:val="32"/>
          <w:szCs w:val="32"/>
          <w:lang w:val="en-US" w:eastAsia="zh-CN"/>
        </w:rPr>
        <w:t>10月17日上午11点前将《手册》</w:t>
      </w:r>
      <w:r>
        <w:rPr>
          <w:rFonts w:hint="eastAsia" w:ascii="仿宋_GB2312" w:hAnsi="华文仿宋" w:eastAsia="仿宋_GB2312"/>
          <w:color w:val="FF0000"/>
          <w:sz w:val="32"/>
          <w:szCs w:val="32"/>
          <w:lang w:eastAsia="zh-CN"/>
        </w:rPr>
        <w:t>的电子版提交至</w:t>
      </w:r>
      <w:r>
        <w:rPr>
          <w:rFonts w:hint="eastAsia" w:ascii="仿宋_GB2312" w:hAnsi="华文仿宋" w:eastAsia="仿宋_GB2312"/>
          <w:color w:val="FF0000"/>
          <w:sz w:val="32"/>
          <w:szCs w:val="32"/>
          <w:lang w:val="en-US" w:eastAsia="zh-CN"/>
        </w:rPr>
        <w:t>renwenpingyou@163.com，以《XX班学习型机体建设工作手册》命名。</w:t>
      </w:r>
    </w:p>
    <w:p>
      <w:pPr>
        <w:ind w:firstLine="640" w:firstLineChars="200"/>
        <w:rPr>
          <w:rFonts w:ascii="仿宋_GB2312" w:hAnsi="华文仿宋" w:eastAsia="仿宋_GB2312"/>
          <w:sz w:val="32"/>
          <w:szCs w:val="32"/>
        </w:rPr>
      </w:pPr>
      <w:r>
        <w:rPr>
          <w:rFonts w:hint="eastAsia" w:ascii="仿宋_GB2312" w:hAnsi="华文仿宋" w:eastAsia="仿宋_GB2312"/>
          <w:color w:val="FF0000"/>
          <w:sz w:val="32"/>
          <w:szCs w:val="32"/>
        </w:rPr>
        <w:t>4.举办一次班级干部座谈</w:t>
      </w:r>
      <w:r>
        <w:rPr>
          <w:rFonts w:hint="eastAsia" w:ascii="仿宋_GB2312" w:hAnsi="华文仿宋" w:eastAsia="仿宋_GB2312"/>
          <w:sz w:val="32"/>
          <w:szCs w:val="32"/>
        </w:rPr>
        <w:t>。学院</w:t>
      </w:r>
      <w:r>
        <w:rPr>
          <w:rFonts w:hint="eastAsia" w:ascii="仿宋_GB2312" w:hAnsi="华文仿宋" w:eastAsia="仿宋_GB2312"/>
          <w:sz w:val="32"/>
          <w:szCs w:val="32"/>
          <w:lang w:eastAsia="zh-CN"/>
        </w:rPr>
        <w:t>将</w:t>
      </w:r>
      <w:r>
        <w:rPr>
          <w:rFonts w:hint="eastAsia" w:ascii="仿宋_GB2312" w:hAnsi="华文仿宋" w:eastAsia="仿宋_GB2312"/>
          <w:sz w:val="32"/>
          <w:szCs w:val="32"/>
        </w:rPr>
        <w:t>根据本学院班级主题班会和主题班日活动的开展情况，</w:t>
      </w:r>
      <w:r>
        <w:rPr>
          <w:rFonts w:hint="eastAsia" w:ascii="仿宋_GB2312" w:hAnsi="华文仿宋" w:eastAsia="仿宋_GB2312"/>
          <w:sz w:val="32"/>
          <w:szCs w:val="32"/>
          <w:lang w:eastAsia="zh-CN"/>
        </w:rPr>
        <w:t>预计于</w:t>
      </w:r>
      <w:r>
        <w:rPr>
          <w:rFonts w:hint="eastAsia" w:ascii="仿宋_GB2312" w:hAnsi="华文仿宋" w:eastAsia="仿宋_GB2312"/>
          <w:sz w:val="32"/>
          <w:szCs w:val="32"/>
          <w:lang w:val="en-US" w:eastAsia="zh-CN"/>
        </w:rPr>
        <w:t>10月17日前</w:t>
      </w:r>
      <w:r>
        <w:rPr>
          <w:rFonts w:hint="eastAsia" w:ascii="仿宋_GB2312" w:hAnsi="华文仿宋" w:eastAsia="仿宋_GB2312"/>
          <w:sz w:val="32"/>
          <w:szCs w:val="32"/>
        </w:rPr>
        <w:t>举办有各班级代表参加的班级干部座谈会，共同交流对于学习型班集体的创建感受和经验，探讨下一步开展学习型班集体建设的思路和想法</w:t>
      </w:r>
      <w:r>
        <w:rPr>
          <w:rFonts w:hint="eastAsia" w:ascii="仿宋_GB2312" w:hAnsi="华文仿宋" w:eastAsia="仿宋_GB2312"/>
          <w:sz w:val="32"/>
          <w:szCs w:val="32"/>
          <w:lang w:eastAsia="zh-CN"/>
        </w:rPr>
        <w:t>，具体时间地点待后续通知</w:t>
      </w:r>
    </w:p>
    <w:p>
      <w:pPr>
        <w:ind w:firstLine="640" w:firstLineChars="200"/>
        <w:rPr>
          <w:rFonts w:ascii="仿宋_GB2312" w:hAnsi="华文仿宋" w:eastAsia="仿宋_GB2312"/>
          <w:sz w:val="32"/>
          <w:szCs w:val="32"/>
        </w:rPr>
      </w:pPr>
      <w:r>
        <w:rPr>
          <w:rFonts w:hint="eastAsia" w:ascii="仿宋_GB2312" w:hAnsi="华文仿宋" w:eastAsia="仿宋_GB2312"/>
          <w:color w:val="FF0000"/>
          <w:sz w:val="32"/>
          <w:szCs w:val="32"/>
        </w:rPr>
        <w:t>5.</w:t>
      </w:r>
      <w:r>
        <w:rPr>
          <w:rFonts w:hint="eastAsia" w:ascii="仿宋_GB2312" w:hAnsi="华文仿宋" w:eastAsia="仿宋_GB2312"/>
          <w:color w:val="FF0000"/>
          <w:sz w:val="32"/>
          <w:szCs w:val="32"/>
          <w:lang w:eastAsia="zh-CN"/>
        </w:rPr>
        <w:t>新生班级班级文化建设活动。请各新生班级在</w:t>
      </w:r>
      <w:r>
        <w:rPr>
          <w:rFonts w:hint="eastAsia" w:ascii="仿宋_GB2312" w:hAnsi="华文仿宋" w:eastAsia="仿宋_GB2312"/>
          <w:color w:val="FF0000"/>
          <w:sz w:val="32"/>
          <w:szCs w:val="32"/>
          <w:lang w:val="en-US" w:eastAsia="zh-CN"/>
        </w:rPr>
        <w:t>10月17日前设计出本班级的</w:t>
      </w:r>
      <w:r>
        <w:rPr>
          <w:rFonts w:hint="eastAsia" w:ascii="仿宋_GB2312" w:hAnsi="华文仿宋" w:eastAsia="仿宋_GB2312"/>
          <w:color w:val="FF0000"/>
          <w:sz w:val="32"/>
          <w:szCs w:val="32"/>
        </w:rPr>
        <w:t>班徽、班旗、班级口号、</w:t>
      </w:r>
      <w:r>
        <w:rPr>
          <w:rFonts w:hint="eastAsia" w:ascii="仿宋_GB2312" w:hAnsi="华文仿宋" w:eastAsia="仿宋_GB2312"/>
          <w:color w:val="FF0000"/>
          <w:sz w:val="32"/>
          <w:szCs w:val="32"/>
          <w:lang w:eastAsia="zh-CN"/>
        </w:rPr>
        <w:t>班歌、班服等，并将以上资料连同</w:t>
      </w:r>
      <w:r>
        <w:rPr>
          <w:rFonts w:hint="eastAsia" w:ascii="仿宋_GB2312" w:hAnsi="华文仿宋" w:eastAsia="仿宋_GB2312"/>
          <w:color w:val="FF0000"/>
          <w:sz w:val="32"/>
          <w:szCs w:val="32"/>
        </w:rPr>
        <w:t>班级集体照、班级活动照</w:t>
      </w:r>
      <w:r>
        <w:rPr>
          <w:rFonts w:hint="eastAsia" w:ascii="仿宋_GB2312" w:hAnsi="华文仿宋" w:eastAsia="仿宋_GB2312"/>
          <w:color w:val="FF0000"/>
          <w:sz w:val="32"/>
          <w:szCs w:val="32"/>
          <w:lang w:eastAsia="zh-CN"/>
        </w:rPr>
        <w:t>（</w:t>
      </w:r>
      <w:r>
        <w:rPr>
          <w:rFonts w:hint="eastAsia" w:ascii="仿宋_GB2312" w:hAnsi="华文仿宋" w:eastAsia="仿宋_GB2312"/>
          <w:color w:val="FF0000"/>
          <w:sz w:val="32"/>
          <w:szCs w:val="32"/>
          <w:lang w:val="en-US" w:eastAsia="zh-CN"/>
        </w:rPr>
        <w:t>10张代表性，需附文字说明</w:t>
      </w:r>
      <w:r>
        <w:rPr>
          <w:rFonts w:hint="eastAsia" w:ascii="仿宋_GB2312" w:hAnsi="华文仿宋" w:eastAsia="仿宋_GB2312"/>
          <w:color w:val="FF0000"/>
          <w:sz w:val="32"/>
          <w:szCs w:val="32"/>
          <w:lang w:eastAsia="zh-CN"/>
        </w:rPr>
        <w:t>）</w:t>
      </w:r>
      <w:r>
        <w:rPr>
          <w:rFonts w:hint="eastAsia" w:ascii="仿宋_GB2312" w:hAnsi="华文仿宋" w:eastAsia="仿宋_GB2312"/>
          <w:color w:val="FF0000"/>
          <w:sz w:val="32"/>
          <w:szCs w:val="32"/>
        </w:rPr>
        <w:t>以及班级简介</w:t>
      </w:r>
      <w:r>
        <w:rPr>
          <w:rFonts w:hint="eastAsia" w:ascii="仿宋_GB2312" w:hAnsi="华文仿宋" w:eastAsia="仿宋_GB2312"/>
          <w:color w:val="FF0000"/>
          <w:sz w:val="32"/>
          <w:szCs w:val="32"/>
          <w:lang w:eastAsia="zh-CN"/>
        </w:rPr>
        <w:t>以电子版的形式打包发送至邮箱</w:t>
      </w:r>
      <w:r>
        <w:rPr>
          <w:rFonts w:hint="eastAsia" w:ascii="仿宋_GB2312" w:hAnsi="华文仿宋" w:eastAsia="仿宋_GB2312"/>
          <w:color w:val="FF0000"/>
          <w:sz w:val="32"/>
          <w:szCs w:val="32"/>
          <w:lang w:val="en-US" w:eastAsia="zh-CN"/>
        </w:rPr>
        <w:t>renwenpingyou@163.com</w:t>
      </w:r>
      <w:r>
        <w:rPr>
          <w:rFonts w:hint="eastAsia" w:ascii="仿宋_GB2312" w:hAnsi="华文仿宋" w:eastAsia="仿宋_GB2312"/>
          <w:color w:val="FF0000"/>
          <w:sz w:val="32"/>
          <w:szCs w:val="32"/>
          <w:lang w:eastAsia="zh-CN"/>
        </w:rPr>
        <w:t>，</w:t>
      </w:r>
      <w:r>
        <w:rPr>
          <w:rFonts w:hint="eastAsia" w:ascii="仿宋_GB2312" w:hAnsi="华文仿宋" w:eastAsia="仿宋_GB2312"/>
          <w:color w:val="FF0000"/>
          <w:sz w:val="32"/>
          <w:szCs w:val="32"/>
        </w:rPr>
        <w:t>各类电子照片统一为JPG格式，像素不能超过400*400。</w:t>
      </w:r>
      <w:r>
        <w:rPr>
          <w:rFonts w:hint="eastAsia" w:ascii="仿宋_GB2312" w:hAnsi="华文仿宋" w:eastAsia="仿宋_GB2312"/>
          <w:sz w:val="32"/>
          <w:szCs w:val="32"/>
        </w:rPr>
        <w:t>未提交材料的新生班级，今后不得参与优良学风班和“十佳班集体”的评选活动。学校将继续在绿色新闻网首页营建一个班级建设宣传栏，将每个新生班级设计的</w:t>
      </w:r>
      <w:r>
        <w:rPr>
          <w:rFonts w:hint="eastAsia" w:ascii="仿宋_GB2312" w:hAnsi="华文仿宋" w:eastAsia="仿宋_GB2312"/>
          <w:sz w:val="32"/>
          <w:szCs w:val="32"/>
          <w:lang w:eastAsia="zh-CN"/>
        </w:rPr>
        <w:t>班级文化内容</w:t>
      </w:r>
      <w:r>
        <w:rPr>
          <w:rFonts w:hint="eastAsia" w:ascii="仿宋_GB2312" w:hAnsi="华文仿宋" w:eastAsia="仿宋_GB2312"/>
          <w:sz w:val="32"/>
          <w:szCs w:val="32"/>
        </w:rPr>
        <w:t>以专题的形式展示给全校师生。</w:t>
      </w:r>
    </w:p>
    <w:p>
      <w:pPr>
        <w:ind w:firstLine="643" w:firstLineChars="200"/>
        <w:rPr>
          <w:rFonts w:ascii="仿宋_GB2312" w:hAnsi="华文仿宋" w:eastAsia="仿宋_GB2312"/>
          <w:b/>
          <w:sz w:val="32"/>
          <w:szCs w:val="32"/>
        </w:rPr>
      </w:pPr>
      <w:r>
        <w:rPr>
          <w:rFonts w:hint="eastAsia" w:ascii="仿宋_GB2312" w:hAnsi="华文仿宋" w:eastAsia="仿宋_GB2312"/>
          <w:b/>
          <w:sz w:val="32"/>
          <w:szCs w:val="32"/>
        </w:rPr>
        <w:t>第二阶段：“十佳班集体”学院推选和风采展示</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时间：2013年10月中旬-10月底</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参与班级：所有2010、2011、2012级班集体</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活动内容：</w:t>
      </w:r>
    </w:p>
    <w:p>
      <w:pPr>
        <w:numPr>
          <w:ilvl w:val="0"/>
          <w:numId w:val="3"/>
        </w:numPr>
        <w:ind w:firstLine="640" w:firstLineChars="200"/>
        <w:rPr>
          <w:rFonts w:hint="eastAsia" w:ascii="仿宋_GB2312" w:hAnsi="华文仿宋" w:eastAsia="仿宋_GB2312"/>
          <w:sz w:val="32"/>
          <w:szCs w:val="32"/>
        </w:rPr>
      </w:pPr>
      <w:r>
        <w:rPr>
          <w:rFonts w:hint="eastAsia" w:ascii="仿宋_GB2312" w:hAnsi="华文仿宋" w:eastAsia="仿宋_GB2312"/>
          <w:color w:val="FF0000"/>
          <w:sz w:val="32"/>
          <w:szCs w:val="32"/>
        </w:rPr>
        <w:t>优良学风班的评选。</w:t>
      </w:r>
      <w:r>
        <w:rPr>
          <w:rFonts w:hint="eastAsia" w:ascii="仿宋_GB2312" w:hAnsi="华文仿宋" w:eastAsia="仿宋_GB2312"/>
          <w:sz w:val="32"/>
          <w:szCs w:val="32"/>
          <w:lang w:eastAsia="zh-CN"/>
        </w:rPr>
        <w:t>我院</w:t>
      </w:r>
      <w:r>
        <w:rPr>
          <w:rFonts w:hint="eastAsia" w:ascii="仿宋_GB2312" w:hAnsi="华文仿宋" w:eastAsia="仿宋_GB2312"/>
          <w:sz w:val="32"/>
          <w:szCs w:val="32"/>
        </w:rPr>
        <w:t>按照《北京林业大学优良学风班评定办法》的具体要求和《北京林业大学2013年评优工作安排意见》的详细安排，</w:t>
      </w:r>
      <w:r>
        <w:rPr>
          <w:rFonts w:hint="eastAsia" w:ascii="仿宋_GB2312" w:hAnsi="华文仿宋" w:eastAsia="仿宋_GB2312"/>
          <w:sz w:val="32"/>
          <w:szCs w:val="32"/>
          <w:lang w:eastAsia="zh-CN"/>
        </w:rPr>
        <w:t>将</w:t>
      </w:r>
      <w:r>
        <w:rPr>
          <w:rFonts w:hint="eastAsia" w:ascii="仿宋_GB2312" w:hAnsi="华文仿宋" w:eastAsia="仿宋_GB2312"/>
          <w:sz w:val="32"/>
          <w:szCs w:val="32"/>
        </w:rPr>
        <w:t>开展优良学风班的评选工作，评选出符合学校要求，班风、学风优良的优秀班集体。</w:t>
      </w:r>
      <w:r>
        <w:rPr>
          <w:rFonts w:hint="eastAsia" w:ascii="仿宋_GB2312" w:hAnsi="华文仿宋" w:eastAsia="仿宋_GB2312"/>
          <w:color w:val="FF0000"/>
          <w:sz w:val="32"/>
          <w:szCs w:val="32"/>
          <w:lang w:eastAsia="zh-CN"/>
        </w:rPr>
        <w:t>班级评优答辩的要求请具体查看《班级评优答辩会通知》。</w:t>
      </w:r>
    </w:p>
    <w:p>
      <w:pPr>
        <w:numPr>
          <w:numId w:val="0"/>
        </w:numPr>
        <w:rPr>
          <w:rFonts w:ascii="仿宋_GB2312" w:hAnsi="华文仿宋" w:eastAsia="仿宋_GB2312"/>
          <w:sz w:val="32"/>
          <w:szCs w:val="32"/>
        </w:rPr>
      </w:pPr>
      <w:r>
        <w:rPr>
          <w:rFonts w:hint="eastAsia" w:ascii="仿宋_GB2312" w:hAnsi="华文仿宋" w:eastAsia="仿宋_GB2312"/>
          <w:sz w:val="32"/>
          <w:szCs w:val="32"/>
          <w:lang w:val="en-US" w:eastAsia="zh-CN"/>
        </w:rPr>
        <w:t xml:space="preserve">   </w:t>
      </w:r>
      <w:r>
        <w:rPr>
          <w:rFonts w:hint="eastAsia" w:ascii="仿宋_GB2312" w:hAnsi="华文仿宋" w:eastAsia="仿宋_GB2312"/>
          <w:color w:val="FF0000"/>
          <w:sz w:val="32"/>
          <w:szCs w:val="32"/>
          <w:lang w:val="en-US" w:eastAsia="zh-CN"/>
        </w:rPr>
        <w:t xml:space="preserve"> </w:t>
      </w:r>
      <w:r>
        <w:rPr>
          <w:rFonts w:hint="eastAsia" w:ascii="仿宋_GB2312" w:hAnsi="华文仿宋" w:eastAsia="仿宋_GB2312"/>
          <w:color w:val="FF0000"/>
          <w:sz w:val="32"/>
          <w:szCs w:val="32"/>
        </w:rPr>
        <w:t>2.学院推选“十佳班集体”候选班级。</w:t>
      </w:r>
      <w:r>
        <w:rPr>
          <w:rFonts w:hint="eastAsia" w:ascii="仿宋_GB2312" w:hAnsi="华文仿宋" w:eastAsia="仿宋_GB2312"/>
          <w:sz w:val="32"/>
          <w:szCs w:val="32"/>
          <w:lang w:eastAsia="zh-CN"/>
        </w:rPr>
        <w:t>我院</w:t>
      </w:r>
      <w:r>
        <w:rPr>
          <w:rFonts w:hint="eastAsia" w:ascii="仿宋_GB2312" w:hAnsi="华文仿宋" w:eastAsia="仿宋_GB2312"/>
          <w:sz w:val="32"/>
          <w:szCs w:val="32"/>
        </w:rPr>
        <w:t>学院按照班级数量的10%向学校推选“十佳班集体”候选班级（</w:t>
      </w:r>
      <w:r>
        <w:rPr>
          <w:rFonts w:hint="eastAsia" w:ascii="仿宋_GB2312" w:hAnsi="华文仿宋" w:eastAsia="仿宋_GB2312"/>
          <w:sz w:val="32"/>
          <w:szCs w:val="32"/>
          <w:lang w:eastAsia="zh-CN"/>
        </w:rPr>
        <w:t>我院共计</w:t>
      </w:r>
      <w:r>
        <w:rPr>
          <w:rFonts w:hint="eastAsia" w:ascii="仿宋_GB2312" w:hAnsi="华文仿宋" w:eastAsia="仿宋_GB2312"/>
          <w:sz w:val="32"/>
          <w:szCs w:val="32"/>
          <w:lang w:val="en-US" w:eastAsia="zh-CN"/>
        </w:rPr>
        <w:t>2个推荐名额）</w:t>
      </w:r>
      <w:r>
        <w:rPr>
          <w:rFonts w:hint="eastAsia" w:ascii="仿宋_GB2312" w:hAnsi="华文仿宋" w:eastAsia="仿宋_GB2312"/>
          <w:sz w:val="32"/>
          <w:szCs w:val="32"/>
        </w:rPr>
        <w:t>，</w:t>
      </w:r>
      <w:r>
        <w:rPr>
          <w:rFonts w:hint="eastAsia" w:ascii="仿宋_GB2312" w:hAnsi="华文仿宋" w:eastAsia="仿宋_GB2312"/>
          <w:sz w:val="32"/>
          <w:szCs w:val="32"/>
          <w:lang w:eastAsia="zh-CN"/>
        </w:rPr>
        <w:t>我院将</w:t>
      </w:r>
      <w:r>
        <w:rPr>
          <w:rFonts w:hint="eastAsia" w:ascii="仿宋_GB2312" w:hAnsi="华文仿宋" w:eastAsia="仿宋_GB2312"/>
          <w:sz w:val="32"/>
          <w:szCs w:val="32"/>
        </w:rPr>
        <w:t>专门举办</w:t>
      </w:r>
      <w:r>
        <w:rPr>
          <w:rFonts w:hint="eastAsia" w:ascii="仿宋_GB2312" w:hAnsi="华文仿宋" w:eastAsia="仿宋_GB2312"/>
          <w:sz w:val="32"/>
          <w:szCs w:val="32"/>
          <w:lang w:eastAsia="zh-CN"/>
        </w:rPr>
        <w:t>班级答辩会</w:t>
      </w:r>
      <w:r>
        <w:rPr>
          <w:rFonts w:hint="eastAsia" w:ascii="仿宋_GB2312" w:hAnsi="华文仿宋" w:eastAsia="仿宋_GB2312"/>
          <w:sz w:val="32"/>
          <w:szCs w:val="32"/>
        </w:rPr>
        <w:t>，保证推选过程的“公正、公平、公开”,</w:t>
      </w:r>
      <w:r>
        <w:rPr>
          <w:rFonts w:hint="eastAsia" w:ascii="仿宋_GB2312" w:hAnsi="华文仿宋" w:eastAsia="仿宋_GB2312"/>
          <w:sz w:val="32"/>
          <w:szCs w:val="32"/>
          <w:lang w:eastAsia="zh-CN"/>
        </w:rPr>
        <w:t>十佳班集体候选班级推选</w:t>
      </w:r>
      <w:r>
        <w:rPr>
          <w:rFonts w:hint="eastAsia" w:ascii="仿宋_GB2312" w:hAnsi="华文仿宋" w:eastAsia="仿宋_GB2312"/>
          <w:sz w:val="32"/>
          <w:szCs w:val="32"/>
        </w:rPr>
        <w:t>除了以优良学风班的评比条件为考量要素外，还要重点考量以下要素：</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①班级凝聚力和班级文化的建设情况；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②班级在第一阶段活动的参与和开展情况；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③班主任、辅导员对班级工作的指导情况；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④班级党建和团建工作开展情况；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⑤班级心理健康教育的开展情况；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⑥班级安全稳定工作情况。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⑦班级日常文体活动开展情况</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3.“十佳班集体”候选班级学院风采展示。</w:t>
      </w:r>
      <w:r>
        <w:rPr>
          <w:rFonts w:hint="eastAsia" w:ascii="仿宋_GB2312" w:hAnsi="华文仿宋" w:eastAsia="仿宋_GB2312"/>
          <w:sz w:val="32"/>
          <w:szCs w:val="32"/>
          <w:lang w:eastAsia="zh-CN"/>
        </w:rPr>
        <w:t>学</w:t>
      </w:r>
      <w:r>
        <w:rPr>
          <w:rFonts w:hint="eastAsia" w:ascii="仿宋_GB2312" w:hAnsi="华文仿宋" w:eastAsia="仿宋_GB2312"/>
          <w:sz w:val="32"/>
          <w:szCs w:val="32"/>
        </w:rPr>
        <w:t>院在</w:t>
      </w:r>
      <w:r>
        <w:rPr>
          <w:rFonts w:hint="eastAsia" w:ascii="仿宋_GB2312" w:hAnsi="华文仿宋" w:eastAsia="仿宋_GB2312"/>
          <w:sz w:val="32"/>
          <w:szCs w:val="32"/>
          <w:lang w:eastAsia="zh-CN"/>
        </w:rPr>
        <w:t>班级答辩会结束</w:t>
      </w:r>
      <w:r>
        <w:rPr>
          <w:rFonts w:hint="eastAsia" w:ascii="仿宋_GB2312" w:hAnsi="华文仿宋" w:eastAsia="仿宋_GB2312"/>
          <w:sz w:val="32"/>
          <w:szCs w:val="32"/>
        </w:rPr>
        <w:t>后，</w:t>
      </w:r>
      <w:r>
        <w:rPr>
          <w:rFonts w:hint="eastAsia" w:ascii="仿宋_GB2312" w:hAnsi="华文仿宋" w:eastAsia="仿宋_GB2312"/>
          <w:sz w:val="32"/>
          <w:szCs w:val="32"/>
          <w:lang w:eastAsia="zh-CN"/>
        </w:rPr>
        <w:t>会组织优秀</w:t>
      </w:r>
      <w:r>
        <w:rPr>
          <w:rFonts w:hint="eastAsia" w:ascii="仿宋_GB2312" w:hAnsi="华文仿宋" w:eastAsia="仿宋_GB2312"/>
          <w:sz w:val="32"/>
          <w:szCs w:val="32"/>
        </w:rPr>
        <w:t>班级在全院范围内开展风采展示活动，通过广播、橱窗、网络等宣传形式，组织召开经验分享会、举办班级风采展等活动形式，向其他班级和广大学生介绍候选班级的先进事迹，推广候选班级在班级建设上的有益经验，扩大本次活动的影响范围，在</w:t>
      </w:r>
      <w:r>
        <w:rPr>
          <w:rFonts w:hint="eastAsia" w:ascii="仿宋_GB2312" w:hAnsi="华文仿宋" w:eastAsia="仿宋_GB2312"/>
          <w:sz w:val="32"/>
          <w:szCs w:val="32"/>
          <w:lang w:eastAsia="zh-CN"/>
        </w:rPr>
        <w:t>全院</w:t>
      </w:r>
      <w:r>
        <w:rPr>
          <w:rFonts w:hint="eastAsia" w:ascii="仿宋_GB2312" w:hAnsi="华文仿宋" w:eastAsia="仿宋_GB2312"/>
          <w:sz w:val="32"/>
          <w:szCs w:val="32"/>
        </w:rPr>
        <w:t>营造出“争优创先”的良好氛围。</w:t>
      </w:r>
      <w:r>
        <w:rPr>
          <w:rFonts w:ascii="仿宋_GB2312" w:hAnsi="华文仿宋" w:eastAsia="仿宋_GB2312"/>
          <w:sz w:val="32"/>
          <w:szCs w:val="32"/>
        </w:rPr>
        <w:t xml:space="preserve"> </w:t>
      </w:r>
    </w:p>
    <w:p>
      <w:pPr>
        <w:ind w:firstLine="643" w:firstLineChars="200"/>
        <w:rPr>
          <w:rFonts w:ascii="仿宋_GB2312" w:hAnsi="华文仿宋" w:eastAsia="仿宋_GB2312"/>
          <w:b/>
          <w:sz w:val="32"/>
          <w:szCs w:val="32"/>
        </w:rPr>
      </w:pPr>
      <w:r>
        <w:rPr>
          <w:rFonts w:hint="eastAsia" w:ascii="仿宋_GB2312" w:hAnsi="华文仿宋" w:eastAsia="仿宋_GB2312"/>
          <w:b/>
          <w:sz w:val="32"/>
          <w:szCs w:val="32"/>
        </w:rPr>
        <w:t>第三阶段:“十佳班集体”的校级评比和风采展示</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时间：2013年10月下旬-11月</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参与班级：各学院推选的“十佳班集体”候选班级</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2.答辩初审</w:t>
      </w:r>
      <w:r>
        <w:rPr>
          <w:rFonts w:hint="eastAsia" w:ascii="仿宋_GB2312" w:hAnsi="华文仿宋" w:eastAsia="仿宋_GB2312"/>
          <w:color w:val="FF0000"/>
          <w:sz w:val="32"/>
          <w:szCs w:val="32"/>
        </w:rPr>
        <w:t>（10月31日前）</w:t>
      </w:r>
      <w:r>
        <w:rPr>
          <w:rFonts w:hint="eastAsia" w:ascii="仿宋_GB2312" w:hAnsi="华文仿宋" w:eastAsia="仿宋_GB2312"/>
          <w:sz w:val="32"/>
          <w:szCs w:val="32"/>
        </w:rPr>
        <w:t>。将“十佳班集体”候选班级分成四组进行现场答辩评审，评选产生进入风采展示和专家评审的20个班级。</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3.风采展示</w:t>
      </w:r>
      <w:r>
        <w:rPr>
          <w:rFonts w:hint="eastAsia" w:ascii="仿宋_GB2312" w:hAnsi="华文仿宋" w:eastAsia="仿宋_GB2312"/>
          <w:color w:val="FF0000"/>
          <w:sz w:val="32"/>
          <w:szCs w:val="32"/>
        </w:rPr>
        <w:t>（11月8日前）</w:t>
      </w:r>
      <w:r>
        <w:rPr>
          <w:rFonts w:hint="eastAsia" w:ascii="仿宋_GB2312" w:hAnsi="华文仿宋" w:eastAsia="仿宋_GB2312"/>
          <w:sz w:val="32"/>
          <w:szCs w:val="32"/>
        </w:rPr>
        <w:t>。学校将组织进入风采展示环节的20个候选班级在标本楼旁小广场进行班级风采展示活动。各班级向全校师生展示班级的精神风貌、建设成果。学校组织班级代表进行观摩打分，并同时设置观众投票。</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4.专家评审</w:t>
      </w:r>
      <w:r>
        <w:rPr>
          <w:rFonts w:hint="eastAsia" w:ascii="仿宋_GB2312" w:hAnsi="华文仿宋" w:eastAsia="仿宋_GB2312"/>
          <w:color w:val="FF0000"/>
          <w:sz w:val="32"/>
          <w:szCs w:val="32"/>
        </w:rPr>
        <w:t>（11月8日前）</w:t>
      </w:r>
      <w:r>
        <w:rPr>
          <w:rFonts w:hint="eastAsia" w:ascii="仿宋_GB2312" w:hAnsi="华文仿宋" w:eastAsia="仿宋_GB2312"/>
          <w:sz w:val="32"/>
          <w:szCs w:val="32"/>
        </w:rPr>
        <w:t>。邀请相关专家组成评审委员会，对入围的20个班级进行现场答辩评审，最终评选产生北京林业大学2013年“十佳班集体”。</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5.召开2013年“十佳班集体”创建示范活动表彰大会暨班风学风建设分享会</w:t>
      </w:r>
      <w:r>
        <w:rPr>
          <w:rFonts w:hint="eastAsia" w:ascii="仿宋_GB2312" w:hAnsi="华文仿宋" w:eastAsia="仿宋_GB2312"/>
          <w:color w:val="FF0000"/>
          <w:sz w:val="32"/>
          <w:szCs w:val="32"/>
        </w:rPr>
        <w:t>（11月29日前）</w:t>
      </w:r>
      <w:r>
        <w:rPr>
          <w:rFonts w:hint="eastAsia" w:ascii="仿宋_GB2312" w:hAnsi="华文仿宋" w:eastAsia="仿宋_GB2312"/>
          <w:sz w:val="32"/>
          <w:szCs w:val="32"/>
        </w:rPr>
        <w:t>。对“十佳班集体”进行隆重表彰，总结我校优秀班集体的成长规律，向全校师生介绍和推广他们在学习型班集体的创建和班级建设中的经验，努力营造良好的班级建设和学风建设的氛围。</w:t>
      </w:r>
    </w:p>
    <w:p>
      <w:pPr>
        <w:ind w:firstLine="640" w:firstLineChars="200"/>
        <w:rPr>
          <w:rFonts w:ascii="黑体" w:hAnsi="华文仿宋" w:eastAsia="黑体"/>
          <w:sz w:val="32"/>
          <w:szCs w:val="32"/>
        </w:rPr>
      </w:pPr>
      <w:r>
        <w:rPr>
          <w:rFonts w:hint="eastAsia" w:ascii="黑体" w:hAnsi="华文仿宋" w:eastAsia="黑体"/>
          <w:sz w:val="32"/>
          <w:szCs w:val="32"/>
        </w:rPr>
        <w:t>三、活动奖励</w:t>
      </w:r>
    </w:p>
    <w:p>
      <w:pPr>
        <w:ind w:firstLine="645"/>
        <w:rPr>
          <w:rFonts w:ascii="仿宋_GB2312" w:hAnsi="华文仿宋" w:eastAsia="仿宋_GB2312"/>
          <w:sz w:val="32"/>
          <w:szCs w:val="32"/>
        </w:rPr>
      </w:pPr>
      <w:r>
        <w:rPr>
          <w:rFonts w:hint="eastAsia" w:ascii="仿宋_GB2312" w:hAnsi="华文仿宋" w:eastAsia="仿宋_GB2312"/>
          <w:sz w:val="32"/>
          <w:szCs w:val="32"/>
        </w:rPr>
        <w:t>综合风采展示和专家评审的得分情况，授予最终得分排名1-10名的班级北京林业大学2013年“十佳班集体”荣誉称号，每个班级奖励3000元；授予得分排名11-20名的班级北京林业大学2013年“十佳班集体”创建评比活动优秀班级荣誉称号，每个班级奖励1500元。根据学院在“十佳班集体”创建评比活动过程中的组织情况，对于表现突出的两个学院授予北京林业大学2013年“十佳班集体”创建评比活动优秀组织奖，奖金2000元。</w:t>
      </w:r>
    </w:p>
    <w:p>
      <w:pPr>
        <w:ind w:firstLine="640" w:firstLineChars="200"/>
        <w:rPr>
          <w:rFonts w:ascii="黑体" w:hAnsi="华文仿宋" w:eastAsia="黑体"/>
          <w:sz w:val="32"/>
          <w:szCs w:val="32"/>
        </w:rPr>
      </w:pPr>
      <w:r>
        <w:rPr>
          <w:rFonts w:hint="eastAsia" w:ascii="黑体" w:hAnsi="华文仿宋" w:eastAsia="黑体"/>
          <w:sz w:val="32"/>
          <w:szCs w:val="32"/>
        </w:rPr>
        <w:t>四、注意事项</w:t>
      </w:r>
    </w:p>
    <w:p>
      <w:pPr>
        <w:ind w:firstLine="645"/>
        <w:rPr>
          <w:rFonts w:ascii="仿宋_GB2312" w:hAnsi="华文仿宋" w:eastAsia="仿宋_GB2312"/>
          <w:sz w:val="32"/>
          <w:szCs w:val="32"/>
        </w:rPr>
      </w:pPr>
      <w:r>
        <w:rPr>
          <w:rFonts w:hint="eastAsia" w:ascii="仿宋_GB2312" w:hAnsi="华文仿宋" w:eastAsia="仿宋_GB2312"/>
          <w:sz w:val="32"/>
          <w:szCs w:val="32"/>
        </w:rPr>
        <w:t>1.“十佳班集体”答辩初审、风采展示和专家评审阶段的评分细则、组织要求、具体时间地点等将另行文件通知。</w:t>
      </w:r>
    </w:p>
    <w:p>
      <w:pPr>
        <w:ind w:firstLine="645"/>
        <w:rPr>
          <w:rFonts w:hint="eastAsia" w:ascii="仿宋_GB2312" w:hAnsi="华文仿宋" w:eastAsia="仿宋_GB2312"/>
          <w:sz w:val="32"/>
          <w:szCs w:val="32"/>
        </w:rPr>
      </w:pPr>
      <w:r>
        <w:rPr>
          <w:rFonts w:hint="eastAsia" w:ascii="仿宋_GB2312" w:hAnsi="华文仿宋" w:eastAsia="仿宋_GB2312"/>
          <w:sz w:val="32"/>
          <w:szCs w:val="32"/>
          <w:lang w:val="en-US" w:eastAsia="zh-CN"/>
        </w:rPr>
        <w:t>2</w:t>
      </w:r>
      <w:r>
        <w:rPr>
          <w:rFonts w:hint="eastAsia" w:ascii="仿宋_GB2312" w:hAnsi="华文仿宋" w:eastAsia="仿宋_GB2312"/>
          <w:sz w:val="32"/>
          <w:szCs w:val="32"/>
        </w:rPr>
        <w:t>.</w:t>
      </w:r>
      <w:r>
        <w:rPr>
          <w:rFonts w:hint="eastAsia" w:ascii="仿宋_GB2312" w:hAnsi="华文仿宋" w:eastAsia="仿宋_GB2312"/>
          <w:color w:val="FF0000"/>
          <w:sz w:val="32"/>
          <w:szCs w:val="32"/>
          <w:lang w:eastAsia="zh-CN"/>
        </w:rPr>
        <w:t>请各班级将以上材料的电子版以班级为单位打包发送至</w:t>
      </w:r>
      <w:r>
        <w:rPr>
          <w:rFonts w:hint="eastAsia" w:ascii="仿宋_GB2312" w:hAnsi="华文仿宋" w:eastAsia="仿宋_GB2312"/>
          <w:color w:val="FF0000"/>
          <w:sz w:val="32"/>
          <w:szCs w:val="32"/>
          <w:lang w:val="en-US" w:eastAsia="zh-CN"/>
        </w:rPr>
        <w:t>renwenpingyou@163.com.文件包命名为“XX班级十佳班集体创建活动资料”。</w:t>
      </w:r>
    </w:p>
    <w:p>
      <w:pPr>
        <w:ind w:firstLine="645"/>
        <w:rPr>
          <w:rFonts w:ascii="仿宋_GB2312" w:hAnsi="华文仿宋" w:eastAsia="仿宋_GB2312"/>
          <w:b w:val="0"/>
          <w:bCs/>
          <w:color w:val="FF0000"/>
          <w:sz w:val="32"/>
          <w:szCs w:val="32"/>
        </w:rPr>
      </w:pPr>
      <w:r>
        <w:rPr>
          <w:rFonts w:hint="eastAsia" w:ascii="仿宋_GB2312" w:hAnsi="华文仿宋" w:eastAsia="仿宋_GB2312"/>
          <w:sz w:val="32"/>
          <w:szCs w:val="32"/>
          <w:lang w:val="en-US" w:eastAsia="zh-CN"/>
        </w:rPr>
        <w:t>3.</w:t>
      </w:r>
      <w:r>
        <w:rPr>
          <w:rFonts w:hint="eastAsia" w:ascii="仿宋_GB2312" w:hAnsi="华文仿宋" w:eastAsia="仿宋_GB2312"/>
          <w:sz w:val="32"/>
          <w:szCs w:val="32"/>
        </w:rPr>
        <w:t>学院推选出来的“十佳班集体”候选班级须填写北京林业大学2013年“十佳班集体”推荐表（附件2）。</w:t>
      </w:r>
      <w:r>
        <w:rPr>
          <w:rFonts w:hint="eastAsia" w:ascii="仿宋_GB2312" w:hAnsi="华文仿宋" w:eastAsia="仿宋_GB2312"/>
          <w:b w:val="0"/>
          <w:bCs/>
          <w:color w:val="FF0000"/>
          <w:sz w:val="32"/>
          <w:szCs w:val="32"/>
        </w:rPr>
        <w:t>请</w:t>
      </w:r>
      <w:r>
        <w:rPr>
          <w:rFonts w:hint="eastAsia" w:ascii="仿宋_GB2312" w:hAnsi="华文仿宋" w:eastAsia="仿宋_GB2312"/>
          <w:b w:val="0"/>
          <w:bCs/>
          <w:color w:val="FF0000"/>
          <w:sz w:val="32"/>
          <w:szCs w:val="32"/>
          <w:lang w:eastAsia="zh-CN"/>
        </w:rPr>
        <w:t>获得推荐的班级于</w:t>
      </w:r>
      <w:r>
        <w:rPr>
          <w:rFonts w:hint="eastAsia" w:ascii="仿宋_GB2312" w:hAnsi="华文仿宋" w:eastAsia="仿宋_GB2312"/>
          <w:b w:val="0"/>
          <w:bCs/>
          <w:color w:val="FF0000"/>
          <w:sz w:val="32"/>
          <w:szCs w:val="32"/>
          <w:lang w:val="en-US" w:eastAsia="zh-CN"/>
        </w:rPr>
        <w:t>10月17日上午11点前将推荐表及班级介绍材料提交至renwenpingyou@163.com。</w:t>
      </w:r>
      <w:bookmarkStart w:id="0" w:name="_GoBack"/>
      <w:bookmarkEnd w:id="0"/>
    </w:p>
    <w:p>
      <w:pPr>
        <w:ind w:firstLine="645"/>
        <w:rPr>
          <w:rFonts w:hint="eastAsia" w:ascii="仿宋_GB2312" w:hAnsi="华文仿宋" w:eastAsia="仿宋_GB2312"/>
          <w:color w:val="FF0000"/>
          <w:sz w:val="28"/>
          <w:szCs w:val="28"/>
          <w:lang w:eastAsia="zh-CN"/>
        </w:rPr>
      </w:pPr>
      <w:r>
        <w:rPr>
          <w:rFonts w:hint="eastAsia" w:ascii="仿宋_GB2312" w:hAnsi="华文仿宋" w:eastAsia="仿宋_GB2312"/>
          <w:color w:val="FF0000"/>
          <w:sz w:val="28"/>
          <w:szCs w:val="28"/>
        </w:rPr>
        <w:t>附件1：</w:t>
      </w:r>
      <w:r>
        <w:rPr>
          <w:rFonts w:hint="eastAsia" w:ascii="仿宋_GB2312" w:hAnsi="华文仿宋" w:eastAsia="仿宋_GB2312"/>
          <w:color w:val="FF0000"/>
          <w:sz w:val="28"/>
          <w:szCs w:val="28"/>
          <w:lang w:eastAsia="zh-CN"/>
        </w:rPr>
        <w:t>人文学院</w:t>
      </w:r>
      <w:r>
        <w:rPr>
          <w:rFonts w:hint="eastAsia" w:ascii="仿宋_GB2312" w:hAnsi="华文仿宋" w:eastAsia="仿宋_GB2312"/>
          <w:color w:val="FF0000"/>
          <w:sz w:val="28"/>
          <w:szCs w:val="28"/>
          <w:lang w:val="en-US" w:eastAsia="zh-CN"/>
        </w:rPr>
        <w:t>2012-2013学年</w:t>
      </w:r>
      <w:r>
        <w:rPr>
          <w:rFonts w:hint="eastAsia" w:ascii="仿宋_GB2312" w:hAnsi="华文仿宋" w:eastAsia="仿宋_GB2312"/>
          <w:color w:val="FF0000"/>
          <w:sz w:val="28"/>
          <w:szCs w:val="28"/>
          <w:lang w:eastAsia="zh-CN"/>
        </w:rPr>
        <w:t>班级评优答辩会的通知</w:t>
      </w:r>
    </w:p>
    <w:p>
      <w:pPr>
        <w:ind w:firstLine="645"/>
        <w:rPr>
          <w:rFonts w:ascii="仿宋_GB2312" w:hAnsi="华文仿宋" w:eastAsia="仿宋_GB2312"/>
          <w:color w:val="FF0000"/>
          <w:sz w:val="32"/>
          <w:szCs w:val="32"/>
        </w:rPr>
      </w:pPr>
      <w:r>
        <w:rPr>
          <w:rFonts w:hint="eastAsia" w:ascii="仿宋_GB2312" w:hAnsi="华文仿宋" w:eastAsia="仿宋_GB2312"/>
          <w:color w:val="FF0000"/>
          <w:sz w:val="28"/>
          <w:szCs w:val="28"/>
        </w:rPr>
        <w:t>附件2：北京林业大学2013年“十佳班集体”推荐表</w:t>
      </w:r>
    </w:p>
    <w:p>
      <w:pPr>
        <w:jc w:val="right"/>
        <w:rPr>
          <w:rFonts w:ascii="仿宋_GB2312" w:hAnsi="华文仿宋" w:eastAsia="仿宋_GB2312"/>
          <w:sz w:val="32"/>
          <w:szCs w:val="32"/>
        </w:rPr>
      </w:pPr>
      <w:r>
        <w:rPr>
          <w:rFonts w:hint="eastAsia" w:ascii="仿宋_GB2312" w:hAnsi="华文仿宋" w:eastAsia="仿宋_GB2312"/>
          <w:sz w:val="32"/>
          <w:szCs w:val="32"/>
          <w:lang w:eastAsia="zh-CN"/>
        </w:rPr>
        <w:t>人文社会科学学院评优小组</w:t>
      </w:r>
    </w:p>
    <w:p>
      <w:pPr>
        <w:jc w:val="right"/>
        <w:rPr>
          <w:rFonts w:ascii="小标宋" w:hAnsi="华文仿宋" w:eastAsia="小标宋"/>
          <w:b/>
          <w:sz w:val="36"/>
          <w:szCs w:val="36"/>
        </w:rPr>
      </w:pPr>
      <w:r>
        <w:rPr>
          <w:rFonts w:hint="eastAsia" w:eastAsia="仿宋_GB2312"/>
          <w:sz w:val="32"/>
        </w:rPr>
        <w:t>二○一十三年九月二十</w:t>
      </w:r>
      <w:r>
        <w:rPr>
          <w:rFonts w:hint="eastAsia" w:eastAsia="仿宋_GB2312"/>
          <w:sz w:val="32"/>
          <w:lang w:eastAsia="zh-CN"/>
        </w:rPr>
        <w:t>七</w:t>
      </w:r>
      <w:r>
        <w:rPr>
          <w:rFonts w:hint="eastAsia" w:eastAsia="仿宋_GB2312"/>
          <w:sz w:val="32"/>
        </w:rPr>
        <w:t>日</w:t>
      </w:r>
      <w:r>
        <w:rPr>
          <w:rFonts w:ascii="仿宋_GB2312" w:hAnsi="华文仿宋" w:eastAsia="仿宋_GB2312"/>
          <w:sz w:val="28"/>
          <w:szCs w:val="28"/>
        </w:rPr>
        <w:br w:type="page"/>
      </w:r>
      <w:r>
        <w:rPr>
          <w:rFonts w:hint="eastAsia" w:ascii="仿宋_GB2312" w:eastAsia="仿宋_GB2312"/>
          <w:b/>
          <w:sz w:val="28"/>
          <w:szCs w:val="28"/>
        </w:rPr>
        <w:t>附件2：</w:t>
      </w:r>
      <w:r>
        <w:rPr>
          <w:rFonts w:hint="eastAsia" w:ascii="小标宋" w:hAnsi="华文仿宋" w:eastAsia="小标宋"/>
          <w:b/>
          <w:sz w:val="36"/>
          <w:szCs w:val="36"/>
        </w:rPr>
        <w:t>北京林业大学2013年“十佳班集体”推荐表</w:t>
      </w:r>
    </w:p>
    <w:p>
      <w:pPr>
        <w:widowControl/>
        <w:rPr>
          <w:rFonts w:ascii="仿宋_GB2312" w:eastAsia="仿宋_GB2312"/>
          <w:b/>
          <w:sz w:val="24"/>
        </w:rPr>
      </w:pPr>
      <w:r>
        <w:rPr>
          <w:rFonts w:hint="eastAsia" w:ascii="仿宋_GB2312" w:eastAsia="仿宋_GB2312"/>
          <w:b/>
          <w:sz w:val="24"/>
        </w:rPr>
        <w:t xml:space="preserve">学院：              班级：       </w:t>
      </w:r>
    </w:p>
    <w:tbl>
      <w:tblPr>
        <w:tblW w:w="8936"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05"/>
        <w:gridCol w:w="1044"/>
        <w:gridCol w:w="149"/>
        <w:gridCol w:w="844"/>
        <w:gridCol w:w="776"/>
        <w:gridCol w:w="931"/>
        <w:gridCol w:w="711"/>
        <w:gridCol w:w="707"/>
        <w:gridCol w:w="13"/>
        <w:gridCol w:w="1483"/>
        <w:gridCol w:w="1873"/>
      </w:tblGrid>
      <w:tr>
        <w:trPr>
          <w:trHeight w:val="456" w:hRule="atLeast"/>
          <w:jc w:val="center"/>
        </w:trPr>
        <w:tc>
          <w:tcPr>
            <w:tcW w:w="405" w:type="dxa"/>
            <w:vMerge w:val="restart"/>
            <w:vAlign w:val="center"/>
          </w:tcPr>
          <w:p>
            <w:pPr>
              <w:rPr>
                <w:rFonts w:ascii="仿宋_GB2312" w:eastAsia="仿宋_GB2312"/>
                <w:sz w:val="24"/>
              </w:rPr>
            </w:pPr>
            <w:r>
              <w:rPr>
                <w:rFonts w:hint="eastAsia" w:ascii="仿宋_GB2312" w:eastAsia="仿宋_GB2312"/>
                <w:sz w:val="24"/>
              </w:rPr>
              <w:t>班</w:t>
            </w:r>
          </w:p>
          <w:p>
            <w:pPr>
              <w:rPr>
                <w:rFonts w:ascii="仿宋_GB2312" w:eastAsia="仿宋_GB2312"/>
                <w:sz w:val="24"/>
              </w:rPr>
            </w:pPr>
            <w:r>
              <w:rPr>
                <w:rFonts w:hint="eastAsia" w:ascii="仿宋_GB2312" w:eastAsia="仿宋_GB2312"/>
                <w:sz w:val="24"/>
              </w:rPr>
              <w:t>集</w:t>
            </w:r>
          </w:p>
          <w:p>
            <w:pPr>
              <w:rPr>
                <w:rFonts w:ascii="仿宋_GB2312" w:eastAsia="仿宋_GB2312"/>
                <w:sz w:val="24"/>
              </w:rPr>
            </w:pPr>
            <w:r>
              <w:rPr>
                <w:rFonts w:hint="eastAsia" w:ascii="仿宋_GB2312" w:eastAsia="仿宋_GB2312"/>
                <w:sz w:val="24"/>
              </w:rPr>
              <w:t>体</w:t>
            </w:r>
          </w:p>
          <w:p>
            <w:pPr>
              <w:rPr>
                <w:rFonts w:ascii="仿宋_GB2312" w:eastAsia="仿宋_GB2312"/>
                <w:sz w:val="24"/>
              </w:rPr>
            </w:pPr>
            <w:r>
              <w:rPr>
                <w:rFonts w:hint="eastAsia" w:ascii="仿宋_GB2312" w:eastAsia="仿宋_GB2312"/>
                <w:sz w:val="24"/>
              </w:rPr>
              <w:t>基</w:t>
            </w:r>
          </w:p>
          <w:p>
            <w:pPr>
              <w:rPr>
                <w:rFonts w:ascii="仿宋_GB2312" w:eastAsia="仿宋_GB2312"/>
                <w:sz w:val="24"/>
              </w:rPr>
            </w:pPr>
            <w:r>
              <w:rPr>
                <w:rFonts w:hint="eastAsia" w:ascii="仿宋_GB2312" w:eastAsia="仿宋_GB2312"/>
                <w:sz w:val="24"/>
              </w:rPr>
              <w:t>本</w:t>
            </w:r>
          </w:p>
          <w:p>
            <w:pPr>
              <w:rPr>
                <w:rFonts w:ascii="仿宋_GB2312" w:eastAsia="仿宋_GB2312"/>
                <w:sz w:val="24"/>
              </w:rPr>
            </w:pPr>
            <w:r>
              <w:rPr>
                <w:rFonts w:hint="eastAsia" w:ascii="仿宋_GB2312" w:eastAsia="仿宋_GB2312"/>
                <w:sz w:val="24"/>
              </w:rPr>
              <w:t>情</w:t>
            </w:r>
          </w:p>
          <w:p>
            <w:pPr>
              <w:rPr>
                <w:rFonts w:ascii="仿宋_GB2312" w:eastAsia="仿宋_GB2312"/>
                <w:sz w:val="24"/>
              </w:rPr>
            </w:pPr>
            <w:r>
              <w:rPr>
                <w:rFonts w:hint="eastAsia" w:ascii="仿宋_GB2312" w:eastAsia="仿宋_GB2312"/>
                <w:sz w:val="24"/>
              </w:rPr>
              <w:t>况</w:t>
            </w:r>
          </w:p>
        </w:tc>
        <w:tc>
          <w:tcPr>
            <w:tcW w:w="8531" w:type="dxa"/>
            <w:gridSpan w:val="10"/>
            <w:vAlign w:val="center"/>
          </w:tcPr>
          <w:p>
            <w:pPr>
              <w:rPr>
                <w:rFonts w:ascii="仿宋_GB2312" w:eastAsia="仿宋_GB2312"/>
                <w:sz w:val="24"/>
              </w:rPr>
            </w:pPr>
            <w:r>
              <w:rPr>
                <w:rFonts w:hint="eastAsia" w:ascii="仿宋_GB2312" w:eastAsia="仿宋_GB2312"/>
                <w:sz w:val="24"/>
              </w:rPr>
              <w:t>班级人数</w:t>
            </w:r>
            <w:r>
              <w:rPr>
                <w:rFonts w:hint="eastAsia" w:ascii="仿宋_GB2312" w:eastAsia="仿宋_GB2312"/>
                <w:sz w:val="24"/>
                <w:u w:val="single"/>
              </w:rPr>
              <w:t xml:space="preserve">    </w:t>
            </w:r>
            <w:r>
              <w:rPr>
                <w:rFonts w:hint="eastAsia" w:ascii="仿宋_GB2312" w:eastAsia="仿宋_GB2312"/>
                <w:sz w:val="24"/>
              </w:rPr>
              <w:t>人，其中男生</w:t>
            </w:r>
            <w:r>
              <w:rPr>
                <w:rFonts w:hint="eastAsia" w:ascii="仿宋_GB2312" w:eastAsia="仿宋_GB2312"/>
                <w:sz w:val="24"/>
                <w:u w:val="single"/>
              </w:rPr>
              <w:t xml:space="preserve">    </w:t>
            </w:r>
            <w:r>
              <w:rPr>
                <w:rFonts w:hint="eastAsia" w:ascii="仿宋_GB2312" w:eastAsia="仿宋_GB2312"/>
                <w:sz w:val="24"/>
              </w:rPr>
              <w:t>人 ，女生</w:t>
            </w:r>
            <w:r>
              <w:rPr>
                <w:rFonts w:hint="eastAsia" w:ascii="仿宋_GB2312" w:eastAsia="仿宋_GB2312"/>
                <w:sz w:val="24"/>
                <w:u w:val="single"/>
              </w:rPr>
              <w:t xml:space="preserve">    </w:t>
            </w:r>
            <w:r>
              <w:rPr>
                <w:rFonts w:hint="eastAsia" w:ascii="仿宋_GB2312" w:eastAsia="仿宋_GB2312"/>
                <w:sz w:val="24"/>
              </w:rPr>
              <w:t>人，党员</w:t>
            </w:r>
            <w:r>
              <w:rPr>
                <w:rFonts w:hint="eastAsia" w:ascii="仿宋_GB2312" w:eastAsia="仿宋_GB2312"/>
                <w:sz w:val="24"/>
                <w:u w:val="single"/>
              </w:rPr>
              <w:t xml:space="preserve">    </w:t>
            </w:r>
            <w:r>
              <w:rPr>
                <w:rFonts w:hint="eastAsia" w:ascii="仿宋_GB2312" w:eastAsia="仿宋_GB2312"/>
                <w:sz w:val="24"/>
              </w:rPr>
              <w:t>人，团员</w:t>
            </w:r>
            <w:r>
              <w:rPr>
                <w:rFonts w:hint="eastAsia" w:ascii="仿宋_GB2312" w:eastAsia="仿宋_GB2312"/>
                <w:sz w:val="24"/>
                <w:u w:val="single"/>
              </w:rPr>
              <w:t xml:space="preserve">    </w:t>
            </w:r>
            <w:r>
              <w:rPr>
                <w:rFonts w:hint="eastAsia" w:ascii="仿宋_GB2312" w:eastAsia="仿宋_GB2312"/>
                <w:sz w:val="24"/>
              </w:rPr>
              <w:t>人</w:t>
            </w:r>
          </w:p>
        </w:tc>
      </w:tr>
      <w:tr>
        <w:trPr>
          <w:jc w:val="center"/>
        </w:trPr>
        <w:tc>
          <w:tcPr>
            <w:tcW w:w="405" w:type="dxa"/>
            <w:vMerge w:val="continue"/>
            <w:vAlign w:val="top"/>
          </w:tcPr>
          <w:p>
            <w:pPr>
              <w:rPr>
                <w:rFonts w:ascii="仿宋_GB2312" w:eastAsia="仿宋_GB2312"/>
                <w:sz w:val="24"/>
              </w:rPr>
            </w:pPr>
          </w:p>
        </w:tc>
        <w:tc>
          <w:tcPr>
            <w:tcW w:w="6658" w:type="dxa"/>
            <w:gridSpan w:val="9"/>
            <w:vAlign w:val="top"/>
          </w:tcPr>
          <w:p>
            <w:pPr>
              <w:rPr>
                <w:rFonts w:ascii="仿宋_GB2312" w:eastAsia="仿宋_GB2312"/>
                <w:sz w:val="24"/>
              </w:rPr>
            </w:pPr>
            <w:r>
              <w:rPr>
                <w:rFonts w:hint="eastAsia" w:ascii="仿宋_GB2312" w:eastAsia="仿宋_GB2312"/>
                <w:sz w:val="24"/>
              </w:rPr>
              <w:t>递交入党申请书人数及比例</w:t>
            </w:r>
          </w:p>
        </w:tc>
        <w:tc>
          <w:tcPr>
            <w:tcW w:w="1873" w:type="dxa"/>
            <w:vAlign w:val="top"/>
          </w:tcPr>
          <w:p>
            <w:pPr>
              <w:jc w:val="center"/>
              <w:rPr>
                <w:rFonts w:ascii="仿宋_GB2312" w:eastAsia="仿宋_GB2312"/>
                <w:sz w:val="24"/>
              </w:rPr>
            </w:pPr>
            <w:r>
              <w:rPr>
                <w:rFonts w:hint="eastAsia" w:ascii="仿宋_GB2312" w:eastAsia="仿宋_GB2312"/>
                <w:sz w:val="24"/>
                <w:u w:val="single"/>
              </w:rPr>
              <w:t xml:space="preserve">    </w:t>
            </w:r>
            <w:r>
              <w:rPr>
                <w:rFonts w:hint="eastAsia" w:ascii="仿宋_GB2312" w:eastAsia="仿宋_GB2312"/>
                <w:sz w:val="24"/>
              </w:rPr>
              <w:t>人</w:t>
            </w:r>
            <w:r>
              <w:rPr>
                <w:rFonts w:hint="eastAsia" w:ascii="仿宋_GB2312" w:eastAsia="仿宋_GB2312"/>
                <w:sz w:val="24"/>
                <w:u w:val="single"/>
              </w:rPr>
              <w:t xml:space="preserve">    </w:t>
            </w:r>
            <w:r>
              <w:rPr>
                <w:rFonts w:hint="eastAsia" w:ascii="仿宋_GB2312" w:eastAsia="仿宋_GB2312"/>
                <w:sz w:val="24"/>
              </w:rPr>
              <w:t xml:space="preserve"> %</w:t>
            </w:r>
          </w:p>
        </w:tc>
      </w:tr>
      <w:tr>
        <w:trPr>
          <w:trHeight w:val="255" w:hRule="atLeast"/>
          <w:jc w:val="center"/>
        </w:trPr>
        <w:tc>
          <w:tcPr>
            <w:tcW w:w="405" w:type="dxa"/>
            <w:vMerge w:val="continue"/>
            <w:vAlign w:val="top"/>
          </w:tcPr>
          <w:p>
            <w:pPr>
              <w:rPr>
                <w:rFonts w:ascii="仿宋_GB2312" w:eastAsia="仿宋_GB2312"/>
                <w:sz w:val="24"/>
              </w:rPr>
            </w:pPr>
          </w:p>
        </w:tc>
        <w:tc>
          <w:tcPr>
            <w:tcW w:w="6658" w:type="dxa"/>
            <w:gridSpan w:val="9"/>
            <w:vAlign w:val="top"/>
          </w:tcPr>
          <w:p>
            <w:pPr>
              <w:rPr>
                <w:rFonts w:ascii="仿宋_GB2312" w:eastAsia="仿宋_GB2312"/>
                <w:sz w:val="24"/>
              </w:rPr>
            </w:pPr>
            <w:r>
              <w:rPr>
                <w:rFonts w:hint="eastAsia" w:ascii="仿宋_GB2312" w:eastAsia="仿宋_GB2312"/>
                <w:sz w:val="24"/>
              </w:rPr>
              <w:t>本学年获校级及以上奖励人数及比例</w:t>
            </w:r>
          </w:p>
        </w:tc>
        <w:tc>
          <w:tcPr>
            <w:tcW w:w="1873" w:type="dxa"/>
            <w:vAlign w:val="top"/>
          </w:tcPr>
          <w:p>
            <w:pPr>
              <w:ind w:firstLine="120" w:firstLineChars="50"/>
              <w:rPr>
                <w:rFonts w:ascii="仿宋_GB2312" w:eastAsia="仿宋_GB2312"/>
                <w:sz w:val="24"/>
              </w:rPr>
            </w:pPr>
            <w:r>
              <w:rPr>
                <w:rFonts w:hint="eastAsia" w:ascii="仿宋_GB2312" w:eastAsia="仿宋_GB2312"/>
                <w:sz w:val="24"/>
                <w:u w:val="single"/>
              </w:rPr>
              <w:t xml:space="preserve">    </w:t>
            </w:r>
            <w:r>
              <w:rPr>
                <w:rFonts w:hint="eastAsia" w:ascii="仿宋_GB2312" w:eastAsia="仿宋_GB2312"/>
                <w:sz w:val="24"/>
              </w:rPr>
              <w:t>人</w:t>
            </w:r>
            <w:r>
              <w:rPr>
                <w:rFonts w:hint="eastAsia" w:ascii="仿宋_GB2312" w:eastAsia="仿宋_GB2312"/>
                <w:sz w:val="24"/>
                <w:u w:val="single"/>
              </w:rPr>
              <w:t xml:space="preserve">    </w:t>
            </w:r>
            <w:r>
              <w:rPr>
                <w:rFonts w:hint="eastAsia" w:ascii="仿宋_GB2312" w:eastAsia="仿宋_GB2312"/>
                <w:sz w:val="24"/>
              </w:rPr>
              <w:t xml:space="preserve"> %</w:t>
            </w:r>
          </w:p>
        </w:tc>
      </w:tr>
      <w:tr>
        <w:trPr>
          <w:jc w:val="center"/>
        </w:trPr>
        <w:tc>
          <w:tcPr>
            <w:tcW w:w="405" w:type="dxa"/>
            <w:vMerge w:val="continue"/>
            <w:vAlign w:val="top"/>
          </w:tcPr>
          <w:p>
            <w:pPr>
              <w:rPr>
                <w:rFonts w:ascii="仿宋_GB2312" w:eastAsia="仿宋_GB2312"/>
                <w:sz w:val="24"/>
              </w:rPr>
            </w:pPr>
          </w:p>
        </w:tc>
        <w:tc>
          <w:tcPr>
            <w:tcW w:w="6658" w:type="dxa"/>
            <w:gridSpan w:val="9"/>
            <w:vAlign w:val="top"/>
          </w:tcPr>
          <w:p>
            <w:pPr>
              <w:rPr>
                <w:rFonts w:ascii="仿宋_GB2312" w:eastAsia="仿宋_GB2312"/>
                <w:sz w:val="24"/>
              </w:rPr>
            </w:pPr>
            <w:r>
              <w:rPr>
                <w:rFonts w:hint="eastAsia" w:ascii="仿宋_GB2312" w:eastAsia="仿宋_GB2312"/>
                <w:sz w:val="24"/>
              </w:rPr>
              <w:t>英语四级通过率(本科)</w:t>
            </w:r>
          </w:p>
        </w:tc>
        <w:tc>
          <w:tcPr>
            <w:tcW w:w="1873" w:type="dxa"/>
            <w:vAlign w:val="top"/>
          </w:tcPr>
          <w:p>
            <w:pPr>
              <w:ind w:firstLine="480" w:firstLineChars="200"/>
              <w:rPr>
                <w:rFonts w:ascii="仿宋_GB2312" w:eastAsia="仿宋_GB2312"/>
                <w:sz w:val="24"/>
              </w:rPr>
            </w:pPr>
            <w:r>
              <w:rPr>
                <w:rFonts w:hint="eastAsia" w:ascii="仿宋_GB2312" w:eastAsia="仿宋_GB2312"/>
                <w:sz w:val="24"/>
                <w:u w:val="single"/>
              </w:rPr>
              <w:t xml:space="preserve">    </w:t>
            </w:r>
            <w:r>
              <w:rPr>
                <w:rFonts w:hint="eastAsia" w:ascii="仿宋_GB2312" w:eastAsia="仿宋_GB2312"/>
                <w:sz w:val="24"/>
              </w:rPr>
              <w:t>%</w:t>
            </w:r>
          </w:p>
        </w:tc>
      </w:tr>
      <w:tr>
        <w:trPr>
          <w:jc w:val="center"/>
        </w:trPr>
        <w:tc>
          <w:tcPr>
            <w:tcW w:w="405" w:type="dxa"/>
            <w:vMerge w:val="continue"/>
            <w:vAlign w:val="top"/>
          </w:tcPr>
          <w:p>
            <w:pPr>
              <w:rPr>
                <w:rFonts w:ascii="仿宋_GB2312" w:eastAsia="仿宋_GB2312"/>
                <w:sz w:val="24"/>
              </w:rPr>
            </w:pPr>
          </w:p>
        </w:tc>
        <w:tc>
          <w:tcPr>
            <w:tcW w:w="6658" w:type="dxa"/>
            <w:gridSpan w:val="9"/>
            <w:vAlign w:val="top"/>
          </w:tcPr>
          <w:p>
            <w:pPr>
              <w:rPr>
                <w:rFonts w:ascii="仿宋_GB2312" w:eastAsia="仿宋_GB2312"/>
                <w:sz w:val="24"/>
              </w:rPr>
            </w:pPr>
            <w:r>
              <w:rPr>
                <w:rFonts w:hint="eastAsia" w:ascii="仿宋_GB2312" w:eastAsia="仿宋_GB2312"/>
                <w:sz w:val="24"/>
              </w:rPr>
              <w:t>本学年参加市级以上各类比赛获奖人次</w:t>
            </w:r>
          </w:p>
        </w:tc>
        <w:tc>
          <w:tcPr>
            <w:tcW w:w="1873" w:type="dxa"/>
            <w:vAlign w:val="top"/>
          </w:tcPr>
          <w:p>
            <w:pPr>
              <w:jc w:val="center"/>
              <w:rPr>
                <w:rFonts w:ascii="仿宋_GB2312" w:eastAsia="仿宋_GB2312"/>
                <w:sz w:val="24"/>
              </w:rPr>
            </w:pPr>
          </w:p>
        </w:tc>
      </w:tr>
      <w:tr>
        <w:trPr>
          <w:jc w:val="center"/>
        </w:trPr>
        <w:tc>
          <w:tcPr>
            <w:tcW w:w="405" w:type="dxa"/>
            <w:vMerge w:val="continue"/>
            <w:vAlign w:val="top"/>
          </w:tcPr>
          <w:p>
            <w:pPr>
              <w:rPr>
                <w:rFonts w:ascii="仿宋_GB2312" w:eastAsia="仿宋_GB2312"/>
                <w:sz w:val="24"/>
              </w:rPr>
            </w:pPr>
          </w:p>
        </w:tc>
        <w:tc>
          <w:tcPr>
            <w:tcW w:w="6658" w:type="dxa"/>
            <w:gridSpan w:val="9"/>
            <w:vAlign w:val="top"/>
          </w:tcPr>
          <w:p>
            <w:pPr>
              <w:rPr>
                <w:rFonts w:ascii="仿宋_GB2312" w:eastAsia="仿宋_GB2312"/>
                <w:sz w:val="24"/>
              </w:rPr>
            </w:pPr>
            <w:r>
              <w:rPr>
                <w:rFonts w:hint="eastAsia" w:ascii="仿宋_GB2312" w:eastAsia="仿宋_GB2312"/>
                <w:sz w:val="24"/>
              </w:rPr>
              <w:t>本学年参加志愿服务及社会公益活动人数</w:t>
            </w:r>
          </w:p>
        </w:tc>
        <w:tc>
          <w:tcPr>
            <w:tcW w:w="1873" w:type="dxa"/>
            <w:vAlign w:val="top"/>
          </w:tcPr>
          <w:p>
            <w:pPr>
              <w:jc w:val="center"/>
              <w:rPr>
                <w:rFonts w:ascii="仿宋_GB2312" w:eastAsia="仿宋_GB2312"/>
                <w:sz w:val="24"/>
              </w:rPr>
            </w:pPr>
          </w:p>
        </w:tc>
      </w:tr>
      <w:tr>
        <w:trPr>
          <w:jc w:val="center"/>
        </w:trPr>
        <w:tc>
          <w:tcPr>
            <w:tcW w:w="405" w:type="dxa"/>
            <w:vMerge w:val="continue"/>
            <w:vAlign w:val="top"/>
          </w:tcPr>
          <w:p>
            <w:pPr>
              <w:rPr>
                <w:rFonts w:ascii="仿宋_GB2312" w:eastAsia="仿宋_GB2312"/>
                <w:sz w:val="24"/>
              </w:rPr>
            </w:pPr>
          </w:p>
        </w:tc>
        <w:tc>
          <w:tcPr>
            <w:tcW w:w="6658" w:type="dxa"/>
            <w:gridSpan w:val="9"/>
            <w:vAlign w:val="top"/>
          </w:tcPr>
          <w:p>
            <w:pPr>
              <w:rPr>
                <w:rFonts w:ascii="仿宋_GB2312" w:eastAsia="仿宋_GB2312"/>
                <w:sz w:val="24"/>
              </w:rPr>
            </w:pPr>
            <w:r>
              <w:rPr>
                <w:rFonts w:hint="eastAsia" w:ascii="仿宋_GB2312" w:eastAsia="仿宋_GB2312"/>
                <w:sz w:val="24"/>
              </w:rPr>
              <w:t>本学年挂科学生人次及比例</w:t>
            </w:r>
          </w:p>
        </w:tc>
        <w:tc>
          <w:tcPr>
            <w:tcW w:w="1873" w:type="dxa"/>
            <w:vAlign w:val="top"/>
          </w:tcPr>
          <w:p>
            <w:pPr>
              <w:jc w:val="center"/>
              <w:rPr>
                <w:rFonts w:ascii="仿宋_GB2312" w:eastAsia="仿宋_GB2312"/>
                <w:sz w:val="24"/>
              </w:rPr>
            </w:pPr>
            <w:r>
              <w:rPr>
                <w:rFonts w:hint="eastAsia" w:ascii="仿宋_GB2312" w:eastAsia="仿宋_GB2312"/>
                <w:sz w:val="24"/>
                <w:u w:val="single"/>
              </w:rPr>
              <w:t xml:space="preserve">    </w:t>
            </w:r>
            <w:r>
              <w:rPr>
                <w:rFonts w:hint="eastAsia" w:ascii="仿宋_GB2312" w:eastAsia="仿宋_GB2312"/>
                <w:sz w:val="24"/>
              </w:rPr>
              <w:t>人</w:t>
            </w:r>
            <w:r>
              <w:rPr>
                <w:rFonts w:hint="eastAsia" w:ascii="仿宋_GB2312" w:eastAsia="仿宋_GB2312"/>
                <w:sz w:val="24"/>
                <w:u w:val="single"/>
              </w:rPr>
              <w:t xml:space="preserve">    </w:t>
            </w:r>
            <w:r>
              <w:rPr>
                <w:rFonts w:hint="eastAsia" w:ascii="仿宋_GB2312" w:eastAsia="仿宋_GB2312"/>
                <w:sz w:val="24"/>
              </w:rPr>
              <w:t xml:space="preserve"> %</w:t>
            </w:r>
          </w:p>
        </w:tc>
      </w:tr>
      <w:tr>
        <w:trPr>
          <w:trHeight w:val="305" w:hRule="atLeast"/>
          <w:jc w:val="center"/>
        </w:trPr>
        <w:tc>
          <w:tcPr>
            <w:tcW w:w="405" w:type="dxa"/>
            <w:vMerge w:val="continue"/>
            <w:vAlign w:val="top"/>
          </w:tcPr>
          <w:p>
            <w:pPr>
              <w:rPr>
                <w:rFonts w:ascii="仿宋_GB2312" w:eastAsia="仿宋_GB2312"/>
                <w:sz w:val="24"/>
              </w:rPr>
            </w:pPr>
          </w:p>
        </w:tc>
        <w:tc>
          <w:tcPr>
            <w:tcW w:w="1044" w:type="dxa"/>
            <w:vAlign w:val="top"/>
          </w:tcPr>
          <w:p>
            <w:pPr>
              <w:jc w:val="center"/>
              <w:rPr>
                <w:rFonts w:ascii="仿宋_GB2312" w:eastAsia="仿宋_GB2312"/>
                <w:sz w:val="24"/>
              </w:rPr>
            </w:pPr>
            <w:r>
              <w:rPr>
                <w:rFonts w:hint="eastAsia" w:ascii="仿宋_GB2312" w:eastAsia="仿宋_GB2312"/>
                <w:sz w:val="24"/>
              </w:rPr>
              <w:t>班  长</w:t>
            </w:r>
          </w:p>
        </w:tc>
        <w:tc>
          <w:tcPr>
            <w:tcW w:w="993" w:type="dxa"/>
            <w:gridSpan w:val="2"/>
            <w:vAlign w:val="top"/>
          </w:tcPr>
          <w:p>
            <w:pPr>
              <w:jc w:val="center"/>
              <w:rPr>
                <w:rFonts w:ascii="仿宋_GB2312" w:eastAsia="仿宋_GB2312"/>
                <w:sz w:val="24"/>
              </w:rPr>
            </w:pPr>
          </w:p>
        </w:tc>
        <w:tc>
          <w:tcPr>
            <w:tcW w:w="776" w:type="dxa"/>
            <w:vAlign w:val="top"/>
          </w:tcPr>
          <w:p>
            <w:pPr>
              <w:rPr>
                <w:rFonts w:ascii="仿宋_GB2312" w:eastAsia="仿宋_GB2312"/>
                <w:sz w:val="24"/>
              </w:rPr>
            </w:pPr>
            <w:r>
              <w:rPr>
                <w:rFonts w:hint="eastAsia" w:ascii="仿宋_GB2312" w:eastAsia="仿宋_GB2312"/>
                <w:sz w:val="24"/>
              </w:rPr>
              <w:t>手机</w:t>
            </w:r>
          </w:p>
        </w:tc>
        <w:tc>
          <w:tcPr>
            <w:tcW w:w="1642" w:type="dxa"/>
            <w:gridSpan w:val="2"/>
            <w:vAlign w:val="top"/>
          </w:tcPr>
          <w:p>
            <w:pPr>
              <w:jc w:val="center"/>
              <w:rPr>
                <w:rFonts w:ascii="仿宋_GB2312" w:eastAsia="仿宋_GB2312"/>
                <w:sz w:val="24"/>
              </w:rPr>
            </w:pPr>
          </w:p>
        </w:tc>
        <w:tc>
          <w:tcPr>
            <w:tcW w:w="720" w:type="dxa"/>
            <w:gridSpan w:val="2"/>
            <w:vAlign w:val="top"/>
          </w:tcPr>
          <w:p>
            <w:pPr>
              <w:rPr>
                <w:rFonts w:ascii="仿宋_GB2312" w:eastAsia="仿宋_GB2312"/>
                <w:sz w:val="24"/>
              </w:rPr>
            </w:pPr>
            <w:r>
              <w:rPr>
                <w:rFonts w:hint="eastAsia" w:ascii="仿宋_GB2312" w:eastAsia="仿宋_GB2312"/>
                <w:sz w:val="24"/>
              </w:rPr>
              <w:t>邮箱</w:t>
            </w:r>
          </w:p>
        </w:tc>
        <w:tc>
          <w:tcPr>
            <w:tcW w:w="3356" w:type="dxa"/>
            <w:gridSpan w:val="2"/>
            <w:vAlign w:val="top"/>
          </w:tcPr>
          <w:p>
            <w:pPr>
              <w:rPr>
                <w:rFonts w:ascii="仿宋_GB2312" w:eastAsia="仿宋_GB2312"/>
                <w:sz w:val="24"/>
              </w:rPr>
            </w:pPr>
          </w:p>
        </w:tc>
      </w:tr>
      <w:tr>
        <w:trPr>
          <w:trHeight w:val="305" w:hRule="atLeast"/>
          <w:jc w:val="center"/>
        </w:trPr>
        <w:tc>
          <w:tcPr>
            <w:tcW w:w="405" w:type="dxa"/>
            <w:vMerge w:val="continue"/>
            <w:vAlign w:val="top"/>
          </w:tcPr>
          <w:p>
            <w:pPr>
              <w:rPr>
                <w:rFonts w:ascii="仿宋_GB2312" w:eastAsia="仿宋_GB2312"/>
                <w:sz w:val="24"/>
              </w:rPr>
            </w:pPr>
          </w:p>
        </w:tc>
        <w:tc>
          <w:tcPr>
            <w:tcW w:w="1044" w:type="dxa"/>
            <w:vAlign w:val="top"/>
          </w:tcPr>
          <w:p>
            <w:pPr>
              <w:jc w:val="center"/>
              <w:rPr>
                <w:rFonts w:ascii="仿宋_GB2312" w:eastAsia="仿宋_GB2312"/>
                <w:sz w:val="24"/>
              </w:rPr>
            </w:pPr>
            <w:r>
              <w:rPr>
                <w:rFonts w:hint="eastAsia" w:ascii="仿宋_GB2312" w:eastAsia="仿宋_GB2312"/>
                <w:sz w:val="24"/>
              </w:rPr>
              <w:t>团支书</w:t>
            </w:r>
          </w:p>
        </w:tc>
        <w:tc>
          <w:tcPr>
            <w:tcW w:w="993" w:type="dxa"/>
            <w:gridSpan w:val="2"/>
            <w:vAlign w:val="top"/>
          </w:tcPr>
          <w:p>
            <w:pPr>
              <w:jc w:val="center"/>
              <w:rPr>
                <w:rFonts w:ascii="仿宋_GB2312" w:eastAsia="仿宋_GB2312"/>
                <w:sz w:val="24"/>
              </w:rPr>
            </w:pPr>
          </w:p>
        </w:tc>
        <w:tc>
          <w:tcPr>
            <w:tcW w:w="776" w:type="dxa"/>
            <w:vAlign w:val="top"/>
          </w:tcPr>
          <w:p>
            <w:pPr>
              <w:rPr>
                <w:rFonts w:ascii="仿宋_GB2312" w:eastAsia="仿宋_GB2312"/>
                <w:sz w:val="24"/>
              </w:rPr>
            </w:pPr>
            <w:r>
              <w:rPr>
                <w:rFonts w:hint="eastAsia" w:ascii="仿宋_GB2312" w:eastAsia="仿宋_GB2312"/>
                <w:sz w:val="24"/>
              </w:rPr>
              <w:t>手机</w:t>
            </w:r>
          </w:p>
        </w:tc>
        <w:tc>
          <w:tcPr>
            <w:tcW w:w="1642" w:type="dxa"/>
            <w:gridSpan w:val="2"/>
            <w:vAlign w:val="top"/>
          </w:tcPr>
          <w:p>
            <w:pPr>
              <w:jc w:val="center"/>
              <w:rPr>
                <w:rFonts w:ascii="仿宋_GB2312" w:eastAsia="仿宋_GB2312"/>
                <w:sz w:val="24"/>
              </w:rPr>
            </w:pPr>
          </w:p>
        </w:tc>
        <w:tc>
          <w:tcPr>
            <w:tcW w:w="720" w:type="dxa"/>
            <w:gridSpan w:val="2"/>
            <w:vAlign w:val="top"/>
          </w:tcPr>
          <w:p>
            <w:pPr>
              <w:rPr>
                <w:rFonts w:ascii="仿宋_GB2312" w:eastAsia="仿宋_GB2312"/>
                <w:sz w:val="24"/>
              </w:rPr>
            </w:pPr>
            <w:r>
              <w:rPr>
                <w:rFonts w:hint="eastAsia" w:ascii="仿宋_GB2312" w:eastAsia="仿宋_GB2312"/>
                <w:sz w:val="24"/>
              </w:rPr>
              <w:t>邮箱</w:t>
            </w:r>
          </w:p>
        </w:tc>
        <w:tc>
          <w:tcPr>
            <w:tcW w:w="3356" w:type="dxa"/>
            <w:gridSpan w:val="2"/>
            <w:vAlign w:val="top"/>
          </w:tcPr>
          <w:p>
            <w:pPr>
              <w:rPr>
                <w:rFonts w:ascii="仿宋_GB2312" w:eastAsia="仿宋_GB2312"/>
                <w:sz w:val="24"/>
              </w:rPr>
            </w:pPr>
          </w:p>
        </w:tc>
      </w:tr>
      <w:tr>
        <w:trPr>
          <w:trHeight w:val="3108" w:hRule="atLeast"/>
          <w:jc w:val="center"/>
        </w:trPr>
        <w:tc>
          <w:tcPr>
            <w:tcW w:w="405" w:type="dxa"/>
            <w:vAlign w:val="center"/>
          </w:tcPr>
          <w:p>
            <w:pPr>
              <w:rPr>
                <w:rFonts w:ascii="仿宋_GB2312" w:eastAsia="仿宋_GB2312"/>
                <w:sz w:val="24"/>
              </w:rPr>
            </w:pPr>
            <w:r>
              <w:rPr>
                <w:rFonts w:hint="eastAsia" w:ascii="仿宋_GB2312" w:eastAsia="仿宋_GB2312"/>
                <w:sz w:val="24"/>
              </w:rPr>
              <w:t>班级主要成绩和奖励</w:t>
            </w:r>
          </w:p>
        </w:tc>
        <w:tc>
          <w:tcPr>
            <w:tcW w:w="8531" w:type="dxa"/>
            <w:gridSpan w:val="10"/>
            <w:vAlign w:val="top"/>
          </w:tcPr>
          <w:p>
            <w:pPr>
              <w:spacing w:line="360" w:lineRule="auto"/>
              <w:rPr>
                <w:rFonts w:ascii="仿宋_GB2312" w:eastAsia="仿宋_GB2312"/>
                <w:sz w:val="24"/>
              </w:rPr>
            </w:pPr>
          </w:p>
        </w:tc>
      </w:tr>
      <w:tr>
        <w:trPr>
          <w:trHeight w:val="2529" w:hRule="atLeast"/>
          <w:jc w:val="center"/>
        </w:trPr>
        <w:tc>
          <w:tcPr>
            <w:tcW w:w="405" w:type="dxa"/>
            <w:vAlign w:val="center"/>
          </w:tcPr>
          <w:p>
            <w:pPr>
              <w:rPr>
                <w:rFonts w:ascii="仿宋_GB2312" w:eastAsia="仿宋_GB2312"/>
                <w:sz w:val="24"/>
              </w:rPr>
            </w:pPr>
            <w:r>
              <w:rPr>
                <w:rFonts w:hint="eastAsia" w:ascii="仿宋_GB2312" w:eastAsia="仿宋_GB2312"/>
                <w:sz w:val="24"/>
              </w:rPr>
              <w:t>班级特色和亮点</w:t>
            </w:r>
          </w:p>
        </w:tc>
        <w:tc>
          <w:tcPr>
            <w:tcW w:w="8531" w:type="dxa"/>
            <w:gridSpan w:val="10"/>
            <w:vAlign w:val="center"/>
          </w:tcPr>
          <w:p>
            <w:pPr>
              <w:spacing w:line="360" w:lineRule="auto"/>
              <w:rPr>
                <w:rFonts w:ascii="仿宋_GB2312" w:eastAsia="仿宋_GB2312"/>
                <w:sz w:val="24"/>
              </w:rPr>
            </w:pPr>
          </w:p>
        </w:tc>
      </w:tr>
      <w:tr>
        <w:trPr>
          <w:trHeight w:val="584" w:hRule="atLeast"/>
          <w:jc w:val="center"/>
        </w:trPr>
        <w:tc>
          <w:tcPr>
            <w:tcW w:w="1598" w:type="dxa"/>
            <w:gridSpan w:val="3"/>
            <w:vAlign w:val="center"/>
          </w:tcPr>
          <w:p>
            <w:pPr>
              <w:widowControl/>
              <w:ind w:right="72"/>
              <w:rPr>
                <w:rFonts w:ascii="仿宋_GB2312" w:eastAsia="仿宋_GB2312"/>
                <w:sz w:val="24"/>
              </w:rPr>
            </w:pPr>
            <w:r>
              <w:rPr>
                <w:rFonts w:hint="eastAsia" w:ascii="仿宋_GB2312" w:eastAsia="仿宋_GB2312"/>
                <w:sz w:val="24"/>
              </w:rPr>
              <w:t>学院联系人</w:t>
            </w:r>
          </w:p>
        </w:tc>
        <w:tc>
          <w:tcPr>
            <w:tcW w:w="2551" w:type="dxa"/>
            <w:gridSpan w:val="3"/>
            <w:vAlign w:val="center"/>
          </w:tcPr>
          <w:p>
            <w:pPr>
              <w:widowControl/>
              <w:ind w:right="360"/>
              <w:jc w:val="center"/>
              <w:rPr>
                <w:rFonts w:ascii="仿宋_GB2312" w:eastAsia="仿宋_GB2312"/>
                <w:sz w:val="24"/>
              </w:rPr>
            </w:pPr>
          </w:p>
        </w:tc>
        <w:tc>
          <w:tcPr>
            <w:tcW w:w="1418" w:type="dxa"/>
            <w:gridSpan w:val="2"/>
            <w:vAlign w:val="center"/>
          </w:tcPr>
          <w:p>
            <w:pPr>
              <w:widowControl/>
              <w:tabs>
                <w:tab w:val="left" w:pos="1044"/>
              </w:tabs>
              <w:jc w:val="center"/>
              <w:rPr>
                <w:rFonts w:ascii="仿宋_GB2312" w:eastAsia="仿宋_GB2312"/>
                <w:sz w:val="24"/>
              </w:rPr>
            </w:pPr>
            <w:r>
              <w:rPr>
                <w:rFonts w:hint="eastAsia" w:ascii="仿宋_GB2312" w:eastAsia="仿宋_GB2312"/>
                <w:sz w:val="24"/>
              </w:rPr>
              <w:t>联系方式</w:t>
            </w:r>
          </w:p>
        </w:tc>
        <w:tc>
          <w:tcPr>
            <w:tcW w:w="3369" w:type="dxa"/>
            <w:gridSpan w:val="3"/>
            <w:vAlign w:val="center"/>
          </w:tcPr>
          <w:p>
            <w:pPr>
              <w:widowControl/>
              <w:ind w:right="360"/>
              <w:rPr>
                <w:rFonts w:ascii="仿宋_GB2312" w:eastAsia="仿宋_GB2312"/>
                <w:sz w:val="24"/>
              </w:rPr>
            </w:pPr>
          </w:p>
        </w:tc>
      </w:tr>
      <w:tr>
        <w:trPr>
          <w:trHeight w:val="1341" w:hRule="atLeast"/>
          <w:jc w:val="center"/>
        </w:trPr>
        <w:tc>
          <w:tcPr>
            <w:tcW w:w="1598" w:type="dxa"/>
            <w:gridSpan w:val="3"/>
            <w:vAlign w:val="center"/>
          </w:tcPr>
          <w:p>
            <w:pPr>
              <w:widowControl/>
              <w:ind w:right="72"/>
              <w:jc w:val="center"/>
              <w:rPr>
                <w:rFonts w:ascii="仿宋_GB2312" w:eastAsia="仿宋_GB2312"/>
                <w:sz w:val="24"/>
              </w:rPr>
            </w:pPr>
            <w:r>
              <w:rPr>
                <w:rFonts w:hint="eastAsia" w:ascii="仿宋_GB2312" w:eastAsia="仿宋_GB2312"/>
                <w:sz w:val="24"/>
              </w:rPr>
              <w:t>班主任意见</w:t>
            </w:r>
          </w:p>
        </w:tc>
        <w:tc>
          <w:tcPr>
            <w:tcW w:w="7338" w:type="dxa"/>
            <w:gridSpan w:val="8"/>
            <w:vAlign w:val="center"/>
          </w:tcPr>
          <w:p>
            <w:pPr>
              <w:widowControl/>
              <w:ind w:right="360"/>
              <w:rPr>
                <w:rFonts w:ascii="仿宋_GB2312" w:eastAsia="仿宋_GB2312"/>
                <w:sz w:val="24"/>
              </w:rPr>
            </w:pPr>
          </w:p>
          <w:p>
            <w:pPr>
              <w:widowControl/>
              <w:ind w:right="360"/>
              <w:rPr>
                <w:rFonts w:ascii="仿宋_GB2312" w:eastAsia="仿宋_GB2312"/>
                <w:sz w:val="24"/>
              </w:rPr>
            </w:pPr>
          </w:p>
          <w:p>
            <w:pPr>
              <w:widowControl/>
              <w:ind w:right="360"/>
              <w:rPr>
                <w:rFonts w:ascii="仿宋_GB2312" w:eastAsia="仿宋_GB2312"/>
                <w:sz w:val="24"/>
              </w:rPr>
            </w:pPr>
          </w:p>
          <w:p>
            <w:pPr>
              <w:widowControl/>
              <w:ind w:right="360"/>
              <w:rPr>
                <w:rFonts w:ascii="仿宋_GB2312" w:eastAsia="仿宋_GB2312"/>
                <w:sz w:val="24"/>
              </w:rPr>
            </w:pPr>
            <w:r>
              <w:rPr>
                <w:rFonts w:hint="eastAsia" w:ascii="仿宋_GB2312" w:eastAsia="仿宋_GB2312"/>
                <w:sz w:val="24"/>
              </w:rPr>
              <w:t xml:space="preserve">                                        年    月    日</w:t>
            </w:r>
          </w:p>
        </w:tc>
      </w:tr>
      <w:tr>
        <w:trPr>
          <w:trHeight w:val="70" w:hRule="atLeast"/>
          <w:jc w:val="center"/>
        </w:trPr>
        <w:tc>
          <w:tcPr>
            <w:tcW w:w="1598" w:type="dxa"/>
            <w:gridSpan w:val="3"/>
            <w:vAlign w:val="center"/>
          </w:tcPr>
          <w:p>
            <w:pPr>
              <w:rPr>
                <w:rFonts w:ascii="仿宋_GB2312" w:eastAsia="仿宋_GB2312"/>
                <w:sz w:val="24"/>
              </w:rPr>
            </w:pPr>
            <w:r>
              <w:rPr>
                <w:rFonts w:hint="eastAsia" w:ascii="仿宋_GB2312" w:eastAsia="仿宋_GB2312"/>
                <w:sz w:val="24"/>
              </w:rPr>
              <w:t>学院推荐意见</w:t>
            </w:r>
          </w:p>
        </w:tc>
        <w:tc>
          <w:tcPr>
            <w:tcW w:w="7338" w:type="dxa"/>
            <w:gridSpan w:val="8"/>
            <w:vAlign w:val="bottom"/>
          </w:tcPr>
          <w:p>
            <w:pPr>
              <w:widowControl/>
              <w:ind w:right="360"/>
              <w:jc w:val="right"/>
              <w:rPr>
                <w:rFonts w:ascii="仿宋_GB2312" w:eastAsia="仿宋_GB2312"/>
                <w:sz w:val="24"/>
              </w:rPr>
            </w:pPr>
          </w:p>
          <w:p>
            <w:pPr>
              <w:widowControl/>
              <w:ind w:right="360"/>
              <w:jc w:val="right"/>
              <w:rPr>
                <w:rFonts w:ascii="仿宋_GB2312" w:eastAsia="仿宋_GB2312"/>
                <w:sz w:val="24"/>
              </w:rPr>
            </w:pPr>
          </w:p>
          <w:p>
            <w:pPr>
              <w:widowControl/>
              <w:ind w:right="360"/>
              <w:jc w:val="right"/>
              <w:rPr>
                <w:rFonts w:ascii="仿宋_GB2312" w:eastAsia="仿宋_GB2312"/>
                <w:sz w:val="24"/>
              </w:rPr>
            </w:pPr>
            <w:r>
              <w:rPr>
                <w:rFonts w:hint="eastAsia" w:ascii="仿宋_GB2312" w:eastAsia="仿宋_GB2312"/>
                <w:sz w:val="24"/>
              </w:rPr>
              <w:t xml:space="preserve">                              </w:t>
            </w:r>
          </w:p>
          <w:p>
            <w:pPr>
              <w:widowControl/>
              <w:ind w:right="840"/>
              <w:rPr>
                <w:rFonts w:ascii="仿宋_GB2312" w:eastAsia="仿宋_GB2312"/>
                <w:sz w:val="24"/>
              </w:rPr>
            </w:pPr>
            <w:r>
              <w:rPr>
                <w:rFonts w:hint="eastAsia" w:ascii="仿宋_GB2312" w:eastAsia="仿宋_GB2312"/>
                <w:sz w:val="24"/>
              </w:rPr>
              <w:t xml:space="preserve">                                            （公章）</w:t>
            </w:r>
          </w:p>
          <w:p>
            <w:pPr>
              <w:widowControl/>
              <w:ind w:right="480"/>
              <w:jc w:val="center"/>
              <w:rPr>
                <w:rFonts w:ascii="仿宋_GB2312" w:eastAsia="仿宋_GB2312"/>
                <w:sz w:val="24"/>
              </w:rPr>
            </w:pPr>
            <w:r>
              <w:rPr>
                <w:rFonts w:hint="eastAsia" w:ascii="仿宋_GB2312" w:eastAsia="仿宋_GB2312"/>
                <w:sz w:val="24"/>
              </w:rPr>
              <w:t xml:space="preserve">                                       年    月    日</w:t>
            </w:r>
          </w:p>
        </w:tc>
      </w:tr>
    </w:tbl>
    <w:p>
      <w:pPr>
        <w:rPr>
          <w:rFonts w:ascii="仿宋_GB2312" w:eastAsia="仿宋_GB2312"/>
          <w:sz w:val="24"/>
        </w:rPr>
      </w:pPr>
      <w:r>
        <w:rPr>
          <w:rFonts w:hint="eastAsia" w:ascii="仿宋_GB2312" w:eastAsia="仿宋_GB2312"/>
          <w:sz w:val="24"/>
        </w:rPr>
        <w:t>注：1.以上填写内容务必属实；2.可另附推荐材料；3.此表可复印。</w:t>
      </w:r>
    </w:p>
    <w:sectPr>
      <w:footerReference r:id="rId4"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小标宋">
    <w:altName w:val="宋体"/>
    <w:panose1 w:val="03000509000000000000"/>
    <w:charset w:val="86"/>
    <w:family w:val="auto"/>
    <w:pitch w:val="default"/>
    <w:sig w:usb0="00000001" w:usb1="080E0000" w:usb2="00000010" w:usb3="00000000" w:csb0="00040000" w:csb1="00000000"/>
  </w:font>
  <w:font w:name="仿宋_GB2312">
    <w:altName w:val="仿宋"/>
    <w:panose1 w:val="02010609030101010101"/>
    <w:charset w:val="86"/>
    <w:family w:val="auto"/>
    <w:pitch w:val="default"/>
    <w:sig w:usb0="00000001" w:usb1="080E0000" w:usb2="00000010" w:usb3="00000000" w:csb0="00040000" w:csb1="00000000"/>
  </w:font>
  <w:font w:name="华文仿宋">
    <w:altName w:val="仿宋"/>
    <w:panose1 w:val="02010600040101010101"/>
    <w:charset w:val="86"/>
    <w:family w:val="auto"/>
    <w:pitch w:val="default"/>
    <w:sig w:usb0="00000287" w:usb1="080F0000" w:usb2="00000010" w:usb3="00000000" w:csb0="0004009F" w:csb1="00000000"/>
  </w:font>
  <w:font w:name="华文中宋">
    <w:altName w:val="宋体"/>
    <w:panose1 w:val="02010600040101010101"/>
    <w:charset w:val="86"/>
    <w:family w:val="auto"/>
    <w:pitch w:val="default"/>
    <w:sig w:usb0="00000287" w:usb1="080F0000" w:usb2="00000010" w:usb3="00000000" w:csb0="000400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jc w:val="center"/>
    </w:pPr>
    <w:r>
      <w:fldChar w:fldCharType="begin"/>
    </w:r>
    <w:r>
      <w:instrText xml:space="preserve"> PAGE   \* MERGEFORMAT </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80266028">
    <w:nsid w:val="5245302C"/>
    <w:multiLevelType w:val="singleLevel"/>
    <w:tmpl w:val="5245302C"/>
    <w:lvl w:ilvl="0" w:tentative="1">
      <w:start w:val="1"/>
      <w:numFmt w:val="decimal"/>
      <w:suff w:val="nothing"/>
      <w:lvlText w:val="%1."/>
      <w:lvlJc w:val="left"/>
    </w:lvl>
  </w:abstractNum>
  <w:abstractNum w:abstractNumId="1380264510">
    <w:nsid w:val="52452A3E"/>
    <w:multiLevelType w:val="singleLevel"/>
    <w:tmpl w:val="52452A3E"/>
    <w:lvl w:ilvl="0" w:tentative="1">
      <w:start w:val="2"/>
      <w:numFmt w:val="decimal"/>
      <w:suff w:val="nothing"/>
      <w:lvlText w:val="%1."/>
      <w:lvlJc w:val="left"/>
    </w:lvl>
  </w:abstractNum>
  <w:abstractNum w:abstractNumId="1380264462">
    <w:nsid w:val="52452A0E"/>
    <w:multiLevelType w:val="singleLevel"/>
    <w:tmpl w:val="52452A0E"/>
    <w:lvl w:ilvl="0" w:tentative="1">
      <w:start w:val="1"/>
      <w:numFmt w:val="decimal"/>
      <w:suff w:val="nothing"/>
      <w:lvlText w:val="%1."/>
      <w:lvlJc w:val="left"/>
    </w:lvl>
  </w:abstractNum>
  <w:num w:numId="1">
    <w:abstractNumId w:val="1380264462"/>
  </w:num>
  <w:num w:numId="2">
    <w:abstractNumId w:val="1380264510"/>
  </w:num>
  <w:num w:numId="3">
    <w:abstractNumId w:val="13802660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tyle>
  <w:style w:type="character" w:customStyle="1" w:styleId="2">
    <w:name w:val="日期 Char"/>
    <w:basedOn w:val="3"/>
    <w:link w:val="4"/>
    <w:semiHidden/>
    <w:rPr>
      <w:rFonts w:ascii="Calibri" w:hAnsi="Calibri" w:eastAsia="宋体" w:cs="Times New Roman"/>
    </w:rPr>
  </w:style>
  <w:style w:type="paragraph" w:customStyle="1" w:styleId="4">
    <w:name w:val="Date"/>
    <w:basedOn w:val="1"/>
    <w:next w:val="1"/>
    <w:link w:val="2"/>
    <w:pPr>
      <w:ind w:left="100" w:leftChars="2500"/>
    </w:pPr>
    <w:rPr>
      <w:rFonts w:ascii="Calibri" w:hAnsi="Calibri" w:eastAsia="宋体" w:cs="Times New Roman"/>
    </w:rPr>
  </w:style>
  <w:style w:type="paragraph" w:styleId="5">
    <w:name w:val="footer"/>
    <w:basedOn w:val="1"/>
    <w:link w:val="6"/>
    <w:pPr>
      <w:tabs>
        <w:tab w:val="center" w:pos="4153"/>
        <w:tab w:val="right" w:pos="8306"/>
      </w:tabs>
      <w:snapToGrid w:val="0"/>
      <w:jc w:val="left"/>
    </w:pPr>
    <w:rPr>
      <w:rFonts w:ascii="Calibri" w:hAnsi="Calibri" w:eastAsia="宋体" w:cs="Times New Roman"/>
      <w:sz w:val="18"/>
      <w:szCs w:val="18"/>
    </w:rPr>
  </w:style>
  <w:style w:type="character" w:customStyle="1" w:styleId="6">
    <w:name w:val="页脚 Char"/>
    <w:basedOn w:val="3"/>
    <w:link w:val="5"/>
    <w:semiHidden/>
    <w:rPr>
      <w:rFonts w:ascii="Calibri" w:hAnsi="Calibri" w:eastAsia="宋体" w:cs="Times New Roman"/>
      <w:sz w:val="18"/>
      <w:szCs w:val="18"/>
    </w:rPr>
  </w:style>
  <w:style w:type="paragraph" w:styleId="7">
    <w:name w:val="header"/>
    <w:basedOn w:val="1"/>
    <w:link w:val="8"/>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8">
    <w:name w:val="页眉 Char"/>
    <w:basedOn w:val="3"/>
    <w:link w:val="7"/>
    <w:semiHidden/>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646</Words>
  <Characters>3683</Characters>
  <Lines>30</Lines>
  <Paragraphs>8</Paragraphs>
  <ScaleCrop>false</ScaleCrop>
  <LinksUpToDate>false</LinksUpToDate>
  <CharactersWithSpaces>0</CharactersWithSpaces>
  <Application>WPS Office 个人版_9.1.0.4249</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2013-09-23T09:41:00Z</dcterms:created>
  <dc:creator>马驰知</dc:creator>
  <cp:lastModifiedBy>Administrator</cp:lastModifiedBy>
  <dcterms:modified xsi:type="dcterms:W3CDTF">2013-09-27T09:02:05Z</dcterms:modified>
  <dc:title>北林学发〔2013〕104号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